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Default Extension="jpeg" ContentType="image/jpeg"/>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otnotes.xml" ContentType="application/vnd.openxmlformats-officedocument.wordprocessingml.footnotes+xml"/>
  <Override PartName="/word/settings.xml" ContentType="application/vnd.openxmlformats-officedocument.wordprocessingml.settings+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xmlns:w15="http://schemas.microsoft.com/office/word/2012/wordml" mc:Ignorable="w15">
  <w:body>
    <w:p>
      <w:pPr>
        <w:pStyle w:val="Style2"/>
        <w:keepNext/>
        <w:keepLines/>
        <w:widowControl w:val="0"/>
        <w:shd w:val="clear" w:color="auto" w:fill="auto"/>
        <w:bidi w:val="0"/>
        <w:spacing w:before="0" w:after="0" w:line="240" w:lineRule="auto"/>
        <w:ind w:left="0" w:right="0" w:firstLine="0"/>
        <w:jc w:val="center"/>
      </w:pPr>
      <w:bookmarkStart w:id="0" w:name="bookmark0"/>
      <w:r>
        <w:rPr>
          <w:i/>
          <w:iCs/>
          <w:color w:val="000000"/>
          <w:spacing w:val="0"/>
          <w:w w:val="100"/>
          <w:position w:val="0"/>
          <w:shd w:val="clear" w:color="auto" w:fill="auto"/>
          <w:lang w:val="en-US" w:eastAsia="en-US" w:bidi="en-US"/>
        </w:rPr>
        <w:t>UN</w:t>
      </w:r>
      <w:r>
        <w:rPr>
          <w:color w:val="000000"/>
          <w:spacing w:val="0"/>
          <w:w w:val="100"/>
          <w:position w:val="0"/>
          <w:shd w:val="clear" w:color="auto" w:fill="auto"/>
          <w:lang w:val="en-US" w:eastAsia="en-US" w:bidi="en-US"/>
        </w:rPr>
        <w:t xml:space="preserve"> UNITY OF MIGRANT WORKERS</w:t>
      </w:r>
      <w:bookmarkEnd w:id="0"/>
    </w:p>
    <w:p>
      <w:pPr>
        <w:pStyle w:val="Style5"/>
        <w:keepNext w:val="0"/>
        <w:keepLines w:val="0"/>
        <w:widowControl w:val="0"/>
        <w:shd w:val="clear" w:color="auto" w:fill="auto"/>
        <w:bidi w:val="0"/>
        <w:spacing w:before="0" w:line="240" w:lineRule="auto"/>
        <w:ind w:left="0" w:right="0" w:firstLine="0"/>
        <w:jc w:val="left"/>
      </w:pPr>
      <w:r>
        <w:rPr>
          <w:spacing w:val="0"/>
          <w:w w:val="100"/>
          <w:position w:val="0"/>
          <w:shd w:val="clear" w:color="auto" w:fill="auto"/>
          <w:lang w:val="en-US" w:eastAsia="en-US" w:bidi="en-US"/>
        </w:rPr>
        <w:t>UNITY OF MIGRANT WORKERS</w:t>
      </w:r>
    </w:p>
    <w:p>
      <w:pPr>
        <w:pStyle w:val="Style7"/>
        <w:keepNext w:val="0"/>
        <w:keepLines w:val="0"/>
        <w:widowControl w:val="0"/>
        <w:shd w:val="clear" w:color="auto" w:fill="auto"/>
        <w:bidi w:val="0"/>
        <w:spacing w:before="0"/>
        <w:ind w:left="0" w:right="0" w:firstLine="0"/>
        <w:jc w:val="left"/>
      </w:pPr>
      <w:r>
        <w:rPr>
          <w:b/>
          <w:bCs/>
          <w:color w:val="000000"/>
          <w:spacing w:val="0"/>
          <w:w w:val="100"/>
          <w:position w:val="0"/>
          <w:shd w:val="clear" w:color="auto" w:fill="auto"/>
          <w:lang w:val="en-US" w:eastAsia="en-US" w:bidi="en-US"/>
        </w:rPr>
        <w:t>UNITY OF MIGRANT WORKERS SAFEGUARDING CHILDREN AND ADULTS AT RISK POLICY</w:t>
      </w:r>
    </w:p>
    <w:p>
      <w:pPr>
        <w:pStyle w:val="Style10"/>
        <w:keepNext/>
        <w:keepLines/>
        <w:widowControl w:val="0"/>
        <w:numPr>
          <w:ilvl w:val="0"/>
          <w:numId w:val="1"/>
        </w:numPr>
        <w:shd w:val="clear" w:color="auto" w:fill="auto"/>
        <w:tabs>
          <w:tab w:pos="349" w:val="left"/>
        </w:tabs>
        <w:bidi w:val="0"/>
        <w:spacing w:before="0" w:after="0"/>
        <w:ind w:left="0" w:right="0" w:firstLine="0"/>
        <w:jc w:val="left"/>
      </w:pPr>
      <w:bookmarkStart w:id="2" w:name="bookmark2"/>
      <w:r>
        <w:rPr>
          <w:color w:val="000000"/>
          <w:spacing w:val="0"/>
          <w:w w:val="100"/>
          <w:position w:val="0"/>
          <w:shd w:val="clear" w:color="auto" w:fill="auto"/>
          <w:lang w:val="en-US" w:eastAsia="en-US" w:bidi="en-US"/>
        </w:rPr>
        <w:t>Policy Statement</w:t>
      </w:r>
      <w:bookmarkEnd w:id="2"/>
    </w:p>
    <w:p>
      <w:pPr>
        <w:pStyle w:val="Style7"/>
        <w:keepNext w:val="0"/>
        <w:keepLines w:val="0"/>
        <w:widowControl w:val="0"/>
        <w:shd w:val="clear" w:color="auto" w:fill="auto"/>
        <w:bidi w:val="0"/>
        <w:spacing w:before="0"/>
        <w:ind w:left="0" w:right="0" w:firstLine="0"/>
        <w:jc w:val="left"/>
      </w:pPr>
      <w:r>
        <w:rPr>
          <w:color w:val="000000"/>
          <w:spacing w:val="0"/>
          <w:w w:val="100"/>
          <w:position w:val="0"/>
          <w:shd w:val="clear" w:color="auto" w:fill="auto"/>
          <w:lang w:val="en-US" w:eastAsia="en-US" w:bidi="en-US"/>
        </w:rPr>
        <w:t>Unity of Migrant Workers acknowledges the following:</w:t>
      </w:r>
    </w:p>
    <w:p>
      <w:pPr>
        <w:pStyle w:val="Style7"/>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All children and vulnerable adults have an inherent right to protection from abuse, neglect, and exploitation.</w:t>
      </w:r>
    </w:p>
    <w:p>
      <w:pPr>
        <w:pStyle w:val="Style7"/>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Safeguarding is a shared responsibility that requires collective action.</w:t>
      </w:r>
    </w:p>
    <w:p>
      <w:pPr>
        <w:pStyle w:val="Style7"/>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Inaction is not acceptable.</w:t>
      </w:r>
    </w:p>
    <w:p>
      <w:pPr>
        <w:pStyle w:val="Style7"/>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Collaborating with relevant agencies and adhering to local safeguarding procedures leads to effective outcomes.</w:t>
      </w:r>
    </w:p>
    <w:p>
      <w:pPr>
        <w:pStyle w:val="Style10"/>
        <w:keepNext/>
        <w:keepLines/>
        <w:widowControl w:val="0"/>
        <w:numPr>
          <w:ilvl w:val="0"/>
          <w:numId w:val="1"/>
        </w:numPr>
        <w:shd w:val="clear" w:color="auto" w:fill="auto"/>
        <w:tabs>
          <w:tab w:pos="363" w:val="left"/>
        </w:tabs>
        <w:bidi w:val="0"/>
        <w:spacing w:before="0" w:after="0"/>
        <w:ind w:left="0" w:right="0" w:firstLine="0"/>
        <w:jc w:val="left"/>
      </w:pPr>
      <w:bookmarkStart w:id="4" w:name="bookmark4"/>
      <w:r>
        <w:rPr>
          <w:color w:val="000000"/>
          <w:spacing w:val="0"/>
          <w:w w:val="100"/>
          <w:position w:val="0"/>
          <w:shd w:val="clear" w:color="auto" w:fill="auto"/>
          <w:lang w:val="en-US" w:eastAsia="en-US" w:bidi="en-US"/>
        </w:rPr>
        <w:t>Scope, Roles, and Responsibilities</w:t>
      </w:r>
      <w:bookmarkEnd w:id="4"/>
    </w:p>
    <w:p>
      <w:pPr>
        <w:pStyle w:val="Style7"/>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Scope</w:t>
      </w:r>
    </w:p>
    <w:p>
      <w:pPr>
        <w:pStyle w:val="Style7"/>
        <w:keepNext w:val="0"/>
        <w:keepLines w:val="0"/>
        <w:widowControl w:val="0"/>
        <w:shd w:val="clear" w:color="auto" w:fill="auto"/>
        <w:bidi w:val="0"/>
        <w:spacing w:before="0"/>
        <w:ind w:left="0" w:right="0" w:firstLine="0"/>
        <w:jc w:val="left"/>
      </w:pPr>
      <w:r>
        <w:rPr>
          <w:color w:val="000000"/>
          <w:spacing w:val="0"/>
          <w:w w:val="100"/>
          <w:position w:val="0"/>
          <w:shd w:val="clear" w:color="auto" w:fill="auto"/>
          <w:lang w:val="en-US" w:eastAsia="en-US" w:bidi="en-US"/>
        </w:rPr>
        <w:t>This policy applies to all children and vulnerable adults receiving accommodation and support services from Unity of Migrant Workers, as well as applicants and visitors interacting with our services. It aligns with local authorities' safeguarding processes in the regions where we operate.</w:t>
      </w:r>
    </w:p>
    <w:p>
      <w:pPr>
        <w:pStyle w:val="Style7"/>
        <w:keepNext w:val="0"/>
        <w:keepLines w:val="0"/>
        <w:widowControl w:val="0"/>
        <w:shd w:val="clear" w:color="auto" w:fill="auto"/>
        <w:bidi w:val="0"/>
        <w:spacing w:before="0"/>
        <w:ind w:left="0" w:right="0" w:firstLine="0"/>
        <w:jc w:val="left"/>
      </w:pPr>
      <w:r>
        <w:rPr>
          <w:color w:val="000000"/>
          <w:spacing w:val="0"/>
          <w:w w:val="100"/>
          <w:position w:val="0"/>
          <w:shd w:val="clear" w:color="auto" w:fill="auto"/>
          <w:lang w:val="en-US" w:eastAsia="en-US" w:bidi="en-US"/>
        </w:rPr>
        <w:t>The policy, along with its associated procedures and guidelines, defines the roles and responsibilities of Unity of Migrant Workers: Board, staff, and volunteers regarding safeguarding. It underscores that safeguarding children and vulnerable adults is a collective duty for all team members and volunteers.</w:t>
      </w:r>
    </w:p>
    <w:p>
      <w:pPr>
        <w:pStyle w:val="Style10"/>
        <w:keepNext/>
        <w:keepLines/>
        <w:widowControl w:val="0"/>
        <w:shd w:val="clear" w:color="auto" w:fill="auto"/>
        <w:bidi w:val="0"/>
        <w:spacing w:before="0" w:after="0"/>
        <w:ind w:left="0" w:right="0" w:firstLine="0"/>
        <w:jc w:val="left"/>
      </w:pPr>
      <w:bookmarkStart w:id="6" w:name="bookmark6"/>
      <w:r>
        <w:rPr>
          <w:color w:val="000000"/>
          <w:spacing w:val="0"/>
          <w:w w:val="100"/>
          <w:position w:val="0"/>
          <w:shd w:val="clear" w:color="auto" w:fill="auto"/>
          <w:lang w:val="en-US" w:eastAsia="en-US" w:bidi="en-US"/>
        </w:rPr>
        <w:t>Roles and Responsibilities</w:t>
      </w:r>
      <w:bookmarkEnd w:id="6"/>
    </w:p>
    <w:p>
      <w:pPr>
        <w:pStyle w:val="Style7"/>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All Colleagues: Every staff member is responsible for upholding the organisation's commitment to safeguarding children and vulnerable adults and attending required training.</w:t>
      </w:r>
    </w:p>
    <w:p>
      <w:pPr>
        <w:pStyle w:val="Style7"/>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Leadership and Management: The Unity of Migrant Workers: Board, Executive, Strategic Leadership Team, and managers must ensure adherence to and the effectiveness of the accompanying safeguarding procedures.</w:t>
      </w:r>
    </w:p>
    <w:p>
      <w:pPr>
        <w:pStyle w:val="Style7"/>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Frontline Managers: Managers must guarantee that all frontline colleagues are fully aware of this policy and its associated procedures and understand their importance.</w:t>
      </w:r>
    </w:p>
    <w:p>
      <w:pPr>
        <w:pStyle w:val="Style7"/>
        <w:keepNext w:val="0"/>
        <w:keepLines w:val="0"/>
        <w:widowControl w:val="0"/>
        <w:shd w:val="clear" w:color="auto" w:fill="auto"/>
        <w:bidi w:val="0"/>
        <w:spacing w:before="0"/>
        <w:ind w:left="0" w:right="0" w:firstLine="0"/>
        <w:jc w:val="left"/>
      </w:pPr>
      <w:r>
        <w:rPr>
          <w:color w:val="000000"/>
          <w:spacing w:val="0"/>
          <w:w w:val="100"/>
          <w:position w:val="0"/>
          <w:shd w:val="clear" w:color="auto" w:fill="auto"/>
          <w:lang w:val="en-US" w:eastAsia="en-US" w:bidi="en-US"/>
        </w:rPr>
        <w:t>Failure to report suspected harm or abuse as outlined in this policy’s procedures may constitute collusion with the harm or abuse and a breach of the organisation’s code of conduct.</w:t>
      </w:r>
    </w:p>
    <w:p>
      <w:pPr>
        <w:pStyle w:val="Style7"/>
        <w:keepNext w:val="0"/>
        <w:keepLines w:val="0"/>
        <w:widowControl w:val="0"/>
        <w:shd w:val="clear" w:color="auto" w:fill="auto"/>
        <w:bidi w:val="0"/>
        <w:spacing w:before="0"/>
        <w:ind w:left="0" w:right="0" w:firstLine="0"/>
        <w:jc w:val="left"/>
      </w:pPr>
      <w:r>
        <w:rPr>
          <w:color w:val="000000"/>
          <w:spacing w:val="0"/>
          <w:w w:val="100"/>
          <w:position w:val="0"/>
          <w:shd w:val="clear" w:color="auto" w:fill="auto"/>
          <w:lang w:val="en-US" w:eastAsia="en-US" w:bidi="en-US"/>
        </w:rPr>
        <w:t>All staff and volunteers working with children or vulnerable adults are required to familiarize themselves with this policy and its accompanying procedures.</w:t>
      </w:r>
    </w:p>
    <w:p>
      <w:pPr>
        <w:pStyle w:val="Style10"/>
        <w:keepNext/>
        <w:keepLines/>
        <w:widowControl w:val="0"/>
        <w:shd w:val="clear" w:color="auto" w:fill="auto"/>
        <w:bidi w:val="0"/>
        <w:spacing w:before="0" w:after="0"/>
        <w:ind w:left="0" w:right="0" w:firstLine="0"/>
        <w:jc w:val="left"/>
      </w:pPr>
      <w:bookmarkStart w:id="8" w:name="bookmark8"/>
      <w:r>
        <w:rPr>
          <w:color w:val="000000"/>
          <w:spacing w:val="0"/>
          <w:w w:val="100"/>
          <w:position w:val="0"/>
          <w:shd w:val="clear" w:color="auto" w:fill="auto"/>
          <w:lang w:val="en-US" w:eastAsia="en-US" w:bidi="en-US"/>
        </w:rPr>
        <w:t>Definitions</w:t>
      </w:r>
      <w:bookmarkEnd w:id="8"/>
    </w:p>
    <w:p>
      <w:pPr>
        <w:pStyle w:val="Style7"/>
        <w:keepNext w:val="0"/>
        <w:keepLines w:val="0"/>
        <w:widowControl w:val="0"/>
        <w:shd w:val="clear" w:color="auto" w:fill="auto"/>
        <w:bidi w:val="0"/>
        <w:spacing w:before="0"/>
        <w:ind w:left="0" w:right="0" w:firstLine="0"/>
        <w:jc w:val="left"/>
      </w:pPr>
      <w:r>
        <w:rPr>
          <w:color w:val="000000"/>
          <w:spacing w:val="0"/>
          <w:w w:val="100"/>
          <w:position w:val="0"/>
          <w:shd w:val="clear" w:color="auto" w:fill="auto"/>
          <w:lang w:val="en-US" w:eastAsia="en-US" w:bidi="en-US"/>
        </w:rPr>
        <w:t>Safeguarding refers to the right of every child and vulnerable adult accessing our services to be protected from all forms of abuse. Abuse occurs when the rights of a child or vulnerable adult are disrespected.</w:t>
      </w:r>
    </w:p>
    <w:p>
      <w:pPr>
        <w:pStyle w:val="Style7"/>
        <w:keepNext w:val="0"/>
        <w:keepLines w:val="0"/>
        <w:widowControl w:val="0"/>
        <w:shd w:val="clear" w:color="auto" w:fill="auto"/>
        <w:bidi w:val="0"/>
        <w:spacing w:before="0"/>
        <w:ind w:left="0" w:right="0" w:firstLine="0"/>
        <w:jc w:val="left"/>
      </w:pPr>
      <w:r>
        <w:rPr>
          <w:color w:val="000000"/>
          <w:spacing w:val="0"/>
          <w:w w:val="100"/>
          <w:position w:val="0"/>
          <w:shd w:val="clear" w:color="auto" w:fill="auto"/>
          <w:lang w:val="en-US" w:eastAsia="en-US" w:bidi="en-US"/>
        </w:rPr>
        <w:t>Abuse includes any behavior towards an individual that intentionally or unintentionally causes harm, endangers life, or violates their rights. This encompasses physical, emotional, and psychological mistreatment, as well as neglect (including self-neglect), financial or sexual abuse, and harm to physical, intellectual, emotional, social, or behavioral development. Abuse is linked to the misuse of power, control, and/or authority and can be committed by individuals, groups, or organizations.</w:t>
      </w:r>
    </w:p>
    <w:p>
      <w:pPr>
        <w:pStyle w:val="Style7"/>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A child is defined as anyone who has not yet reached their 18th birthday.</w:t>
      </w:r>
    </w:p>
    <w:p>
      <w:pPr>
        <w:pStyle w:val="Style7"/>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An adult is defined as anyone aged 18 or older.</w:t>
      </w:r>
    </w:p>
    <w:p>
      <w:pPr>
        <w:pStyle w:val="Style7"/>
        <w:keepNext w:val="0"/>
        <w:keepLines w:val="0"/>
        <w:widowControl w:val="0"/>
        <w:shd w:val="clear" w:color="auto" w:fill="auto"/>
        <w:bidi w:val="0"/>
        <w:spacing w:before="0"/>
        <w:ind w:left="0" w:right="0" w:firstLine="0"/>
        <w:jc w:val="left"/>
      </w:pPr>
      <w:r>
        <w:rPr>
          <w:color w:val="000000"/>
          <w:spacing w:val="0"/>
          <w:w w:val="100"/>
          <w:position w:val="0"/>
          <w:shd w:val="clear" w:color="auto" w:fill="auto"/>
          <w:lang w:val="en-US" w:eastAsia="en-US" w:bidi="en-US"/>
        </w:rPr>
        <w:t>An Adult at Risk is defined as someone aged 18 or above who “is or may be in need of community care services due to mental or other disabilities, age, or illness” and “who may be unable to care for themselves or protect themselves against significant harm or exploitation” (No Secrets Guidance 2000).</w:t>
      </w:r>
    </w:p>
    <w:p>
      <w:pPr>
        <w:pStyle w:val="Style7"/>
        <w:keepNext w:val="0"/>
        <w:keepLines w:val="0"/>
        <w:widowControl w:val="0"/>
        <w:shd w:val="clear" w:color="auto" w:fill="auto"/>
        <w:bidi w:val="0"/>
        <w:spacing w:before="0"/>
        <w:ind w:left="0" w:right="0" w:firstLine="0"/>
        <w:jc w:val="left"/>
      </w:pPr>
      <w:r>
        <w:rPr>
          <w:color w:val="000000"/>
          <w:spacing w:val="0"/>
          <w:w w:val="100"/>
          <w:position w:val="0"/>
          <w:shd w:val="clear" w:color="auto" w:fill="auto"/>
          <w:lang w:val="en-US" w:eastAsia="en-US" w:bidi="en-US"/>
        </w:rPr>
        <w:t>The Mental Capacity Act 2005 provides a statutory framework to empower and protect vulnerable individuals who cannot make their own decisions. It specifies who can make decisions, in what circumstances, and outlines the appropriate procedures for doing so.</w:t>
      </w:r>
    </w:p>
    <w:p>
      <w:pPr>
        <w:pStyle w:val="Style7"/>
        <w:keepNext w:val="0"/>
        <w:keepLines w:val="0"/>
        <w:widowControl w:val="0"/>
        <w:shd w:val="clear" w:color="auto" w:fill="auto"/>
        <w:bidi w:val="0"/>
        <w:spacing w:before="0"/>
        <w:ind w:left="0" w:right="0" w:firstLine="0"/>
        <w:jc w:val="left"/>
      </w:pPr>
      <w:r>
        <w:rPr>
          <w:color w:val="000000"/>
          <w:spacing w:val="0"/>
          <w:w w:val="100"/>
          <w:position w:val="0"/>
          <w:shd w:val="clear" w:color="auto" w:fill="auto"/>
          <w:lang w:val="en-US" w:eastAsia="en-US" w:bidi="en-US"/>
        </w:rPr>
        <w:t>The definition of abuse also includes Domestic Abuse and Forced Marriage:</w:t>
      </w:r>
    </w:p>
    <w:p>
      <w:pPr>
        <w:pStyle w:val="Style7"/>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Domestic Violence is defined as “any incident of threatening behavior, violence, or abuse between adults who are, or have been, intimate partners or family members, regardless of gender or sexuality.” In cases of abuse involving domestic violence, the relevant domestic violence policy and procedures will be followed, ensuring clarity on how such incidents are managed.</w:t>
      </w:r>
    </w:p>
    <w:p>
      <w:pPr>
        <w:pStyle w:val="Style7"/>
        <w:keepNext w:val="0"/>
        <w:keepLines w:val="0"/>
        <w:widowControl w:val="0"/>
        <w:shd w:val="clear" w:color="auto" w:fill="auto"/>
        <w:bidi w:val="0"/>
        <w:spacing w:before="0"/>
        <w:ind w:left="0" w:right="0" w:firstLine="0"/>
        <w:jc w:val="left"/>
      </w:pPr>
      <w:r>
        <w:rPr>
          <w:color w:val="000000"/>
          <w:spacing w:val="0"/>
          <w:w w:val="100"/>
          <w:position w:val="0"/>
          <w:shd w:val="clear" w:color="auto" w:fill="auto"/>
          <w:lang w:val="en-US" w:eastAsia="en-US" w:bidi="en-US"/>
        </w:rPr>
        <w:t>Forced Marriage involves one or both spouses not consenting to the marriage, with elements of duress present, including physical or emotional pressure. Forced marriage is not endorsed by any culture or religion.</w:t>
      </w:r>
    </w:p>
    <w:p>
      <w:pPr>
        <w:pStyle w:val="Style10"/>
        <w:keepNext/>
        <w:keepLines/>
        <w:widowControl w:val="0"/>
        <w:numPr>
          <w:ilvl w:val="0"/>
          <w:numId w:val="1"/>
        </w:numPr>
        <w:shd w:val="clear" w:color="auto" w:fill="auto"/>
        <w:tabs>
          <w:tab w:pos="317" w:val="left"/>
        </w:tabs>
        <w:bidi w:val="0"/>
        <w:spacing w:before="0" w:after="260"/>
        <w:ind w:left="0" w:right="0" w:firstLine="0"/>
        <w:jc w:val="left"/>
      </w:pPr>
      <w:bookmarkStart w:id="10" w:name="bookmark10"/>
      <w:r>
        <w:rPr>
          <w:color w:val="000000"/>
          <w:spacing w:val="0"/>
          <w:w w:val="100"/>
          <w:position w:val="0"/>
          <w:shd w:val="clear" w:color="auto" w:fill="auto"/>
          <w:lang w:val="en-US" w:eastAsia="en-US" w:bidi="en-US"/>
        </w:rPr>
        <w:t>Principles</w:t>
      </w:r>
      <w:bookmarkEnd w:id="10"/>
    </w:p>
    <w:p>
      <w:pPr>
        <w:pStyle w:val="Style7"/>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The welfare of the child or Adult at Risk is the primary and paramount consideration. Abuse will not be tolerated under any circumstances. Inaction is not an option.</w:t>
      </w:r>
    </w:p>
    <w:p>
      <w:pPr>
        <w:pStyle w:val="Style7"/>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All children and Adults at Risk, regardless of age, disability, gender, racial or ethnic origin, religious beliefs, or sexual identity, have the right to protection from abuse.</w:t>
      </w:r>
    </w:p>
    <w:p>
      <w:pPr>
        <w:pStyle w:val="Style7"/>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Adults have the right to autonomy, to make their own decisions, to be treated with respect and consideration, and to have their confidentiality upheld.</w:t>
      </w:r>
    </w:p>
    <w:p>
      <w:pPr>
        <w:pStyle w:val="Style7"/>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All children and Adults at Risk are entitled to intervention, support, and information that can improve and/or ensure their safety and well-being. They should also be included in decisions that affect their lives.</w:t>
      </w:r>
    </w:p>
    <w:p>
      <w:pPr>
        <w:pStyle w:val="Style7"/>
        <w:keepNext w:val="0"/>
        <w:keepLines w:val="0"/>
        <w:widowControl w:val="0"/>
        <w:shd w:val="clear" w:color="auto" w:fill="auto"/>
        <w:bidi w:val="0"/>
        <w:spacing w:before="0"/>
        <w:ind w:left="0" w:right="0" w:firstLine="0"/>
        <w:jc w:val="left"/>
      </w:pPr>
      <w:r>
        <w:rPr>
          <w:color w:val="000000"/>
          <w:spacing w:val="0"/>
          <w:w w:val="100"/>
          <w:position w:val="0"/>
          <w:shd w:val="clear" w:color="auto" w:fill="auto"/>
          <w:lang w:val="en-US" w:eastAsia="en-US" w:bidi="en-US"/>
        </w:rPr>
        <w:t>We will actively promote the empowerment, well-being, security, and safety of children and adults at risk, ensuring these align with their rights, mental capacity, and personal choices. Our services aim to minimize the risk of abuse by being responsive to cultural, gender, and individual needs.</w:t>
      </w:r>
    </w:p>
    <w:p>
      <w:pPr>
        <w:pStyle w:val="Style7"/>
        <w:keepNext w:val="0"/>
        <w:keepLines w:val="0"/>
        <w:widowControl w:val="0"/>
        <w:shd w:val="clear" w:color="auto" w:fill="auto"/>
        <w:bidi w:val="0"/>
        <w:spacing w:before="0" w:after="0"/>
        <w:ind w:left="0" w:right="0" w:firstLine="0"/>
        <w:jc w:val="left"/>
      </w:pPr>
      <w:r>
        <w:rPr>
          <w:i/>
          <w:iCs/>
          <w:color w:val="000000"/>
          <w:spacing w:val="0"/>
          <w:w w:val="100"/>
          <w:position w:val="0"/>
          <w:shd w:val="clear" w:color="auto" w:fill="auto"/>
          <w:lang w:val="en-US" w:eastAsia="en-US" w:bidi="en-US"/>
        </w:rPr>
        <w:t>We are</w:t>
      </w:r>
      <w:r>
        <w:rPr>
          <w:color w:val="000000"/>
          <w:spacing w:val="0"/>
          <w:w w:val="100"/>
          <w:position w:val="0"/>
          <w:shd w:val="clear" w:color="auto" w:fill="auto"/>
          <w:lang w:val="en-US" w:eastAsia="en-US" w:bidi="en-US"/>
        </w:rPr>
        <w:t xml:space="preserve"> committed to fostering a culture and maintaining standards that prevent the emergence of poor care and support practices.</w:t>
      </w:r>
    </w:p>
    <w:p>
      <w:pPr>
        <w:pStyle w:val="Style7"/>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Unity of Migrant Workers recognizes that effective protection of children and vulnerable adults requires inter-agency cooperation. We will work in close partnership with key agencies and professionals, sharing information and creating strategies tailored to the needs of our clients and tenants.</w:t>
      </w:r>
    </w:p>
    <w:p>
      <w:pPr>
        <w:pStyle w:val="Style7"/>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All colleagues will adhere to and follow local guidelines for reporting concerns related to children or vulnerable adults. In areas lacking external procedures, we will implement and adhere to our own guidelines.</w:t>
      </w:r>
    </w:p>
    <w:p>
      <w:pPr>
        <w:pStyle w:val="Style7"/>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Every instance of disclosed or suspected abuse will be reported to the appropriate social services contact in accordance with the safeguarding procedures of the relevant Local Authority. When necessary, we will also alert the police or other emergency services. Concerns will be reported to the Disclosure Barring Service or the Care Quality Commission where appropriate. Unity of Migrant Workers supports and encourages the reporting of concerns, and will protect colleagues who disclose malpractice from victimization, provided their disclosure is made in good faith.</w:t>
      </w:r>
    </w:p>
    <w:p>
      <w:pPr>
        <w:pStyle w:val="Style7"/>
        <w:keepNext w:val="0"/>
        <w:keepLines w:val="0"/>
        <w:widowControl w:val="0"/>
        <w:shd w:val="clear" w:color="auto" w:fill="auto"/>
        <w:bidi w:val="0"/>
        <w:spacing w:before="0"/>
        <w:ind w:left="0" w:right="0" w:firstLine="0"/>
        <w:jc w:val="left"/>
      </w:pPr>
      <w:r>
        <w:rPr>
          <w:color w:val="000000"/>
          <w:spacing w:val="0"/>
          <w:w w:val="100"/>
          <w:position w:val="0"/>
          <w:shd w:val="clear" w:color="auto" w:fill="auto"/>
          <w:lang w:val="en-US" w:eastAsia="en-US" w:bidi="en-US"/>
        </w:rPr>
        <w:t>We comply fully with all relevant legislation and regulations, including:</w:t>
      </w:r>
    </w:p>
    <w:p>
      <w:pPr>
        <w:pStyle w:val="Style7"/>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-Disclosure Barring Service (DBS) regulations - Mental Capacity Act 2005</w:t>
      </w:r>
    </w:p>
    <w:p>
      <w:pPr>
        <w:pStyle w:val="Style7"/>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-Care Quality Commission (CQC) Registration regulations</w:t>
      </w:r>
    </w:p>
    <w:p>
      <w:pPr>
        <w:pStyle w:val="Style7"/>
        <w:keepNext w:val="0"/>
        <w:keepLines w:val="0"/>
        <w:widowControl w:val="0"/>
        <w:numPr>
          <w:ilvl w:val="0"/>
          <w:numId w:val="3"/>
        </w:numPr>
        <w:shd w:val="clear" w:color="auto" w:fill="auto"/>
        <w:tabs>
          <w:tab w:pos="240" w:val="left"/>
        </w:tabs>
        <w:bidi w:val="0"/>
        <w:spacing w:before="0" w:after="0"/>
        <w:ind w:left="0" w:right="0" w:firstLine="0"/>
        <w:jc w:val="left"/>
      </w:pPr>
      <w:r>
        <w:rPr>
          <w:color w:val="000000"/>
          <w:spacing w:val="0"/>
          <w:w w:val="100"/>
          <w:position w:val="0"/>
          <w:shd w:val="clear" w:color="auto" w:fill="auto"/>
          <w:lang w:val="en-US" w:eastAsia="en-US" w:bidi="en-US"/>
        </w:rPr>
        <w:t>Safeguarding vulnerable groups Act 2006</w:t>
      </w:r>
    </w:p>
    <w:p>
      <w:pPr>
        <w:pStyle w:val="Style7"/>
        <w:keepNext w:val="0"/>
        <w:keepLines w:val="0"/>
        <w:widowControl w:val="0"/>
        <w:numPr>
          <w:ilvl w:val="0"/>
          <w:numId w:val="3"/>
        </w:numPr>
        <w:shd w:val="clear" w:color="auto" w:fill="auto"/>
        <w:tabs>
          <w:tab w:pos="240" w:val="left"/>
        </w:tabs>
        <w:bidi w:val="0"/>
        <w:spacing w:before="0"/>
        <w:ind w:left="0" w:right="0" w:firstLine="0"/>
        <w:jc w:val="left"/>
      </w:pPr>
      <w:r>
        <w:rPr>
          <w:color w:val="000000"/>
          <w:spacing w:val="0"/>
          <w:w w:val="100"/>
          <w:position w:val="0"/>
          <w:shd w:val="clear" w:color="auto" w:fill="auto"/>
          <w:lang w:val="en-US" w:eastAsia="en-US" w:bidi="en-US"/>
        </w:rPr>
        <w:t>Protection of Freedoms Act 2012 - Guidelines in “No Secrets” publication</w:t>
      </w:r>
    </w:p>
    <w:p>
      <w:pPr>
        <w:pStyle w:val="Style10"/>
        <w:keepNext/>
        <w:keepLines/>
        <w:widowControl w:val="0"/>
        <w:numPr>
          <w:ilvl w:val="0"/>
          <w:numId w:val="1"/>
        </w:numPr>
        <w:shd w:val="clear" w:color="auto" w:fill="auto"/>
        <w:tabs>
          <w:tab w:pos="341" w:val="left"/>
        </w:tabs>
        <w:bidi w:val="0"/>
        <w:spacing w:before="0" w:after="0"/>
        <w:ind w:left="0" w:right="0" w:firstLine="0"/>
        <w:jc w:val="left"/>
      </w:pPr>
      <w:bookmarkStart w:id="12" w:name="bookmark12"/>
      <w:r>
        <w:rPr>
          <w:color w:val="000000"/>
          <w:spacing w:val="0"/>
          <w:w w:val="100"/>
          <w:position w:val="0"/>
          <w:shd w:val="clear" w:color="auto" w:fill="auto"/>
          <w:lang w:val="en-US" w:eastAsia="en-US" w:bidi="en-US"/>
        </w:rPr>
        <w:t>Application</w:t>
      </w:r>
      <w:bookmarkEnd w:id="12"/>
    </w:p>
    <w:p>
      <w:pPr>
        <w:pStyle w:val="Style7"/>
        <w:keepNext w:val="0"/>
        <w:keepLines w:val="0"/>
        <w:widowControl w:val="0"/>
        <w:shd w:val="clear" w:color="auto" w:fill="auto"/>
        <w:bidi w:val="0"/>
        <w:spacing w:before="0"/>
        <w:ind w:left="0" w:right="0" w:firstLine="0"/>
        <w:jc w:val="left"/>
      </w:pPr>
      <w:r>
        <w:rPr>
          <w:color w:val="000000"/>
          <w:spacing w:val="0"/>
          <w:w w:val="100"/>
          <w:position w:val="0"/>
          <w:shd w:val="clear" w:color="auto" w:fill="auto"/>
          <w:lang w:val="en-US" w:eastAsia="en-US" w:bidi="en-US"/>
        </w:rPr>
        <w:t>We implement the principles of this policy through processes that clearly differentiate between safeguarding Adults at Risk and safeguarding children. Each area has a specific named lead officer within Unity of Migrant Workers. Both approaches acknowledge our responsibilities as an employer of staff who work with children and Adults at Risk, while also recognizing that any staff member may encounter potential abuse in their daily work.</w:t>
      </w:r>
    </w:p>
    <w:p>
      <w:pPr>
        <w:pStyle w:val="Style10"/>
        <w:keepNext/>
        <w:keepLines/>
        <w:widowControl w:val="0"/>
        <w:shd w:val="clear" w:color="auto" w:fill="auto"/>
        <w:bidi w:val="0"/>
        <w:spacing w:before="0" w:after="0"/>
        <w:ind w:left="0" w:right="0" w:firstLine="0"/>
        <w:jc w:val="left"/>
      </w:pPr>
      <w:bookmarkStart w:id="14" w:name="bookmark14"/>
      <w:r>
        <w:rPr>
          <w:color w:val="000000"/>
          <w:spacing w:val="0"/>
          <w:w w:val="100"/>
          <w:position w:val="0"/>
          <w:shd w:val="clear" w:color="auto" w:fill="auto"/>
          <w:lang w:val="en-US" w:eastAsia="en-US" w:bidi="en-US"/>
        </w:rPr>
        <w:t>Safeguarding Adults at Risk</w:t>
      </w:r>
      <w:bookmarkEnd w:id="14"/>
    </w:p>
    <w:p>
      <w:pPr>
        <w:pStyle w:val="Style7"/>
        <w:keepNext w:val="0"/>
        <w:keepLines w:val="0"/>
        <w:widowControl w:val="0"/>
        <w:shd w:val="clear" w:color="auto" w:fill="auto"/>
        <w:bidi w:val="0"/>
        <w:spacing w:before="0"/>
        <w:ind w:left="0" w:right="0" w:firstLine="0"/>
        <w:jc w:val="left"/>
      </w:pPr>
      <w:r>
        <w:rPr>
          <w:color w:val="000000"/>
          <w:spacing w:val="0"/>
          <w:w w:val="100"/>
          <w:position w:val="0"/>
          <w:shd w:val="clear" w:color="auto" w:fill="auto"/>
          <w:lang w:val="en-US" w:eastAsia="en-US" w:bidi="en-US"/>
        </w:rPr>
        <w:t>The Unity of Migrant Workers recruitment and selection procedure requires references, proof of identity, and enhanced disclosure checks for care and support services. Staff working with Adults at Risk undergo rechecks every three years. Our employment policies strictly prohibit the hiring of barred individuals for roles involving work with Adults at Risk.</w:t>
      </w:r>
    </w:p>
    <w:p>
      <w:pPr>
        <w:pStyle w:val="Style7"/>
        <w:keepNext w:val="0"/>
        <w:keepLines w:val="0"/>
        <w:widowControl w:val="0"/>
        <w:shd w:val="clear" w:color="auto" w:fill="auto"/>
        <w:bidi w:val="0"/>
        <w:spacing w:before="0"/>
        <w:ind w:left="0" w:right="0" w:firstLine="0"/>
        <w:jc w:val="left"/>
      </w:pPr>
      <w:r>
        <w:rPr>
          <w:color w:val="000000"/>
          <w:spacing w:val="0"/>
          <w:w w:val="100"/>
          <w:position w:val="0"/>
          <w:shd w:val="clear" w:color="auto" w:fill="auto"/>
          <w:lang w:val="en-US" w:eastAsia="en-US" w:bidi="en-US"/>
        </w:rPr>
        <w:t>All staff members are required to adhere to the procedures accompanying this policy. Front-line staff receive training on this policy during induction and through ongoing personal development. The procedures complement local authority safeguarding processes and ensure that all staff involved in our services:</w:t>
      </w:r>
    </w:p>
    <w:p>
      <w:pPr>
        <w:pStyle w:val="Style7"/>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Are vigilant about the possibility of abuse involving vulnerable adults in our services.</w:t>
      </w:r>
    </w:p>
    <w:p>
      <w:pPr>
        <w:pStyle w:val="Style7"/>
        <w:keepNext w:val="0"/>
        <w:keepLines w:val="0"/>
        <w:widowControl w:val="0"/>
        <w:shd w:val="clear" w:color="auto" w:fill="auto"/>
        <w:bidi w:val="0"/>
        <w:spacing w:before="0" w:line="240" w:lineRule="auto"/>
        <w:ind w:left="0" w:right="0" w:firstLine="0"/>
        <w:jc w:val="left"/>
      </w:pPr>
      <w:r>
        <w:rPr>
          <w:color w:val="000000"/>
          <w:spacing w:val="0"/>
          <w:w w:val="100"/>
          <w:position w:val="0"/>
          <w:shd w:val="clear" w:color="auto" w:fill="auto"/>
          <w:lang w:val="en-US" w:eastAsia="en-US" w:bidi="en-US"/>
        </w:rPr>
        <w:t>Are alert to abuse of tenants, clients, or applicants to any Unity of Migrant Workers service.</w:t>
      </w:r>
    </w:p>
    <w:p>
      <w:pPr>
        <w:pStyle w:val="Style7"/>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Recognize the signs of abuse.</w:t>
      </w:r>
    </w:p>
    <w:p>
      <w:pPr>
        <w:pStyle w:val="Style7"/>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Understand the importance of sharing concerns with relevant agencies.</w:t>
      </w:r>
    </w:p>
    <w:p>
      <w:pPr>
        <w:pStyle w:val="Style7"/>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Maintain appropriate professional boundaries.</w:t>
      </w:r>
    </w:p>
    <w:p>
      <w:pPr>
        <w:pStyle w:val="Style7"/>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Identify risks linked to lone working for staff they manage.</w:t>
      </w:r>
    </w:p>
    <w:p>
      <w:pPr>
        <w:pStyle w:val="Style7"/>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Follow local authority safeguarding guidelines (or Unity of Migrant Workers guidelines in their absence).</w:t>
      </w:r>
    </w:p>
    <w:p>
      <w:pPr>
        <w:pStyle w:val="Style7"/>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Know how and where to report concerns.</w:t>
      </w:r>
    </w:p>
    <w:p>
      <w:pPr>
        <w:pStyle w:val="Style7"/>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Demonstrate awareness of good practice in safeguarding.</w:t>
      </w:r>
    </w:p>
    <w:p>
      <w:pPr>
        <w:pStyle w:val="Style7"/>
        <w:keepNext w:val="0"/>
        <w:keepLines w:val="0"/>
        <w:widowControl w:val="0"/>
        <w:shd w:val="clear" w:color="auto" w:fill="auto"/>
        <w:bidi w:val="0"/>
        <w:spacing w:before="0"/>
        <w:ind w:left="0" w:right="0" w:firstLine="0"/>
        <w:jc w:val="left"/>
      </w:pPr>
      <w:r>
        <w:rPr>
          <w:color w:val="000000"/>
          <w:spacing w:val="0"/>
          <w:w w:val="100"/>
          <w:position w:val="0"/>
          <w:shd w:val="clear" w:color="auto" w:fill="auto"/>
          <w:lang w:val="en-US" w:eastAsia="en-US" w:bidi="en-US"/>
        </w:rPr>
        <w:t>Serious incident reporting procedures ensure that the Board is informed of significant allegations involving members of Unity of Migrant Workers staff.</w:t>
      </w:r>
    </w:p>
    <w:p>
      <w:pPr>
        <w:pStyle w:val="Style7"/>
        <w:keepNext w:val="0"/>
        <w:keepLines w:val="0"/>
        <w:widowControl w:val="0"/>
        <w:shd w:val="clear" w:color="auto" w:fill="auto"/>
        <w:bidi w:val="0"/>
        <w:spacing w:before="0"/>
        <w:ind w:left="0" w:right="0" w:firstLine="0"/>
        <w:jc w:val="left"/>
      </w:pPr>
      <w:r>
        <w:rPr>
          <w:color w:val="000000"/>
          <w:spacing w:val="0"/>
          <w:w w:val="100"/>
          <w:position w:val="0"/>
          <w:shd w:val="clear" w:color="auto" w:fill="auto"/>
          <w:lang w:val="en-US" w:eastAsia="en-US" w:bidi="en-US"/>
        </w:rPr>
        <w:t>The application of this policy adheres to the core principles of the Mental Capacity Act 2005, which affirms the right of individuals covered by the Act to make their own decisions. Decisions made on their behalf must always prioritize their best interests. Staff are required to act in alignment with these principles when addressing suspected abuse and determining how to report it.</w:t>
      </w:r>
    </w:p>
    <w:p>
      <w:pPr>
        <w:pStyle w:val="Style10"/>
        <w:keepNext/>
        <w:keepLines/>
        <w:widowControl w:val="0"/>
        <w:shd w:val="clear" w:color="auto" w:fill="auto"/>
        <w:bidi w:val="0"/>
        <w:spacing w:before="0" w:after="0"/>
        <w:ind w:left="0" w:right="0" w:firstLine="0"/>
        <w:jc w:val="left"/>
      </w:pPr>
      <w:bookmarkStart w:id="16" w:name="bookmark16"/>
      <w:r>
        <w:rPr>
          <w:color w:val="000000"/>
          <w:spacing w:val="0"/>
          <w:w w:val="100"/>
          <w:position w:val="0"/>
          <w:shd w:val="clear" w:color="auto" w:fill="auto"/>
          <w:lang w:val="en-US" w:eastAsia="en-US" w:bidi="en-US"/>
        </w:rPr>
        <w:t>Safeguarding Vulnerable Adults</w:t>
      </w:r>
      <w:bookmarkEnd w:id="16"/>
    </w:p>
    <w:p>
      <w:pPr>
        <w:pStyle w:val="Style7"/>
        <w:keepNext w:val="0"/>
        <w:keepLines w:val="0"/>
        <w:widowControl w:val="0"/>
        <w:shd w:val="clear" w:color="auto" w:fill="auto"/>
        <w:bidi w:val="0"/>
        <w:spacing w:before="0"/>
        <w:ind w:left="0" w:right="0" w:firstLine="0"/>
        <w:jc w:val="left"/>
      </w:pPr>
      <w:r>
        <w:rPr>
          <w:color w:val="000000"/>
          <w:spacing w:val="0"/>
          <w:w w:val="100"/>
          <w:position w:val="0"/>
          <w:shd w:val="clear" w:color="auto" w:fill="auto"/>
          <w:lang w:val="en-US" w:eastAsia="en-US" w:bidi="en-US"/>
        </w:rPr>
        <w:t>Unity of Migrant Workers provides service users with information about how and with whom they can share any concerns, complaints, or anxieties. Customers of our services for vulnerable adults are informed about our policy and procedures regarding Adults at Risk during the sign-up process, through induction meetings with supported housing officers, and via service handbooks.</w:t>
      </w:r>
    </w:p>
    <w:p>
      <w:pPr>
        <w:pStyle w:val="Style7"/>
        <w:keepNext w:val="0"/>
        <w:keepLines w:val="0"/>
        <w:widowControl w:val="0"/>
        <w:shd w:val="clear" w:color="auto" w:fill="auto"/>
        <w:bidi w:val="0"/>
        <w:spacing w:before="0"/>
        <w:ind w:left="0" w:right="0" w:firstLine="0"/>
        <w:jc w:val="left"/>
      </w:pPr>
      <w:r>
        <w:rPr>
          <w:color w:val="000000"/>
          <w:spacing w:val="0"/>
          <w:w w:val="100"/>
          <w:position w:val="0"/>
          <w:shd w:val="clear" w:color="auto" w:fill="auto"/>
          <w:lang w:val="en-US" w:eastAsia="en-US" w:bidi="en-US"/>
        </w:rPr>
        <w:t>Safeguarding is a standing agenda item in service delivery team meetings and operational management meetings. Our procedures ensure that all staff are familiar with the arrangements and contact details for reporting concerns to local authority safeguarding teams. We collaborate with relevant agencies on individual cases, review best practices, and incorporate new legislation to develop appropriate strategies for meeting the needs of our tenants and clients.</w:t>
      </w:r>
    </w:p>
    <w:p>
      <w:pPr>
        <w:pStyle w:val="Style10"/>
        <w:keepNext/>
        <w:keepLines/>
        <w:widowControl w:val="0"/>
        <w:shd w:val="clear" w:color="auto" w:fill="auto"/>
        <w:bidi w:val="0"/>
        <w:spacing w:before="0" w:after="0"/>
        <w:ind w:left="0" w:right="0" w:firstLine="0"/>
        <w:jc w:val="left"/>
      </w:pPr>
      <w:bookmarkStart w:id="18" w:name="bookmark18"/>
      <w:r>
        <w:rPr>
          <w:color w:val="000000"/>
          <w:spacing w:val="0"/>
          <w:w w:val="100"/>
          <w:position w:val="0"/>
          <w:shd w:val="clear" w:color="auto" w:fill="auto"/>
          <w:lang w:val="en-US" w:eastAsia="en-US" w:bidi="en-US"/>
        </w:rPr>
        <w:t>Safeguarding Children and Recruitment</w:t>
      </w:r>
      <w:bookmarkEnd w:id="18"/>
    </w:p>
    <w:p>
      <w:pPr>
        <w:pStyle w:val="Style7"/>
        <w:keepNext w:val="0"/>
        <w:keepLines w:val="0"/>
        <w:widowControl w:val="0"/>
        <w:shd w:val="clear" w:color="auto" w:fill="auto"/>
        <w:bidi w:val="0"/>
        <w:spacing w:before="0"/>
        <w:ind w:left="0" w:right="0" w:firstLine="0"/>
        <w:jc w:val="left"/>
      </w:pPr>
      <w:r>
        <w:rPr>
          <w:color w:val="000000"/>
          <w:spacing w:val="0"/>
          <w:w w:val="100"/>
          <w:position w:val="0"/>
          <w:shd w:val="clear" w:color="auto" w:fill="auto"/>
          <w:lang w:val="en-US" w:eastAsia="en-US" w:bidi="en-US"/>
        </w:rPr>
        <w:t>The Unity of Migrant Workers recruitment and selection process requires references, proof of identity, and enhanced disclosure checks for all staff working with children, with rechecks conducted every three years. Our employment policies strictly prohibit barred individuals from being hired for roles involving work with children.</w:t>
      </w:r>
    </w:p>
    <w:p>
      <w:pPr>
        <w:pStyle w:val="Style7"/>
        <w:keepNext w:val="0"/>
        <w:keepLines w:val="0"/>
        <w:widowControl w:val="0"/>
        <w:shd w:val="clear" w:color="auto" w:fill="auto"/>
        <w:bidi w:val="0"/>
        <w:spacing w:before="0"/>
        <w:ind w:left="0" w:right="0" w:firstLine="0"/>
        <w:jc w:val="left"/>
      </w:pPr>
      <w:r>
        <w:rPr>
          <w:color w:val="000000"/>
          <w:spacing w:val="0"/>
          <w:w w:val="100"/>
          <w:position w:val="0"/>
          <w:shd w:val="clear" w:color="auto" w:fill="auto"/>
          <w:lang w:val="en-US" w:eastAsia="en-US" w:bidi="en-US"/>
        </w:rPr>
        <w:t>All staff members follow the procedures accompanying this policy, and front-line staff receive training during induction and ongoing personal development. This training, tailored to each staff member's level of interaction with children, includes recognizing potential child sexual exploitation, online grooming, and missing persons protocols.</w:t>
      </w:r>
    </w:p>
    <w:p>
      <w:pPr>
        <w:pStyle w:val="Style7"/>
        <w:keepNext w:val="0"/>
        <w:keepLines w:val="0"/>
        <w:widowControl w:val="0"/>
        <w:shd w:val="clear" w:color="auto" w:fill="auto"/>
        <w:bidi w:val="0"/>
        <w:spacing w:before="0"/>
        <w:ind w:left="0" w:right="0" w:firstLine="0"/>
        <w:jc w:val="left"/>
      </w:pPr>
      <w:r>
        <w:rPr>
          <w:color w:val="000000"/>
          <w:spacing w:val="0"/>
          <w:w w:val="100"/>
          <w:position w:val="0"/>
          <w:shd w:val="clear" w:color="auto" w:fill="auto"/>
          <w:lang w:val="en-US" w:eastAsia="en-US" w:bidi="en-US"/>
        </w:rPr>
        <w:t>The procedures supporting this policy complement local authority safeguarding guidelines and ensure that staff members:</w:t>
      </w:r>
    </w:p>
    <w:p>
      <w:pPr>
        <w:pStyle w:val="Style7"/>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Are vigilant about the possibility of abuse involving children in our services or children of applicants and visitors.</w:t>
      </w:r>
    </w:p>
    <w:p>
      <w:pPr>
        <w:pStyle w:val="Style7"/>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Are alert to abuse of tenants, clients, or applicants using our services.</w:t>
      </w:r>
    </w:p>
    <w:p>
      <w:pPr>
        <w:pStyle w:val="Style7"/>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Can recognize signs of abuse.</w:t>
      </w:r>
    </w:p>
    <w:p>
      <w:pPr>
        <w:pStyle w:val="Style7"/>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Understand the importance of sharing concerns with relevant agencies.</w:t>
      </w:r>
    </w:p>
    <w:p>
      <w:pPr>
        <w:pStyle w:val="Style7"/>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Maintain professional boundaries.</w:t>
      </w:r>
    </w:p>
    <w:p>
      <w:pPr>
        <w:pStyle w:val="Style7"/>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Identify risks associated with lone working for staff they supervise.</w:t>
      </w:r>
    </w:p>
    <w:p>
      <w:pPr>
        <w:pStyle w:val="Style7"/>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Follow local authority guidelines (or Unity of Migrant Workers guidelines when local ones are unavailable).</w:t>
      </w:r>
    </w:p>
    <w:p>
      <w:pPr>
        <w:pStyle w:val="Style7"/>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Know how and where to report concerns.</w:t>
      </w:r>
    </w:p>
    <w:p>
      <w:pPr>
        <w:pStyle w:val="Style7"/>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Demonstrate awareness of good safeguarding practices.</w:t>
      </w:r>
    </w:p>
    <w:p>
      <w:pPr>
        <w:pStyle w:val="Style7"/>
        <w:keepNext w:val="0"/>
        <w:keepLines w:val="0"/>
        <w:widowControl w:val="0"/>
        <w:shd w:val="clear" w:color="auto" w:fill="auto"/>
        <w:bidi w:val="0"/>
        <w:spacing w:before="0"/>
        <w:ind w:left="0" w:right="0" w:firstLine="0"/>
        <w:jc w:val="left"/>
      </w:pPr>
      <w:r>
        <w:rPr>
          <w:color w:val="000000"/>
          <w:spacing w:val="0"/>
          <w:w w:val="100"/>
          <w:position w:val="0"/>
          <w:shd w:val="clear" w:color="auto" w:fill="auto"/>
          <w:lang w:val="en-US" w:eastAsia="en-US" w:bidi="en-US"/>
        </w:rPr>
        <w:t>Serious incident reporting procedures ensure that the Board is informed of significant allegations involving staff members.</w:t>
      </w:r>
    </w:p>
    <w:p>
      <w:pPr>
        <w:pStyle w:val="Style10"/>
        <w:keepNext/>
        <w:keepLines/>
        <w:widowControl w:val="0"/>
        <w:shd w:val="clear" w:color="auto" w:fill="auto"/>
        <w:bidi w:val="0"/>
        <w:spacing w:before="0" w:after="0"/>
        <w:ind w:left="0" w:right="0" w:firstLine="0"/>
        <w:jc w:val="left"/>
      </w:pPr>
      <w:bookmarkStart w:id="20" w:name="bookmark20"/>
      <w:r>
        <w:rPr>
          <w:color w:val="000000"/>
          <w:spacing w:val="0"/>
          <w:w w:val="100"/>
          <w:position w:val="0"/>
          <w:shd w:val="clear" w:color="auto" w:fill="auto"/>
          <w:lang w:val="en-US" w:eastAsia="en-US" w:bidi="en-US"/>
        </w:rPr>
        <w:t>Providing Information to Service Users</w:t>
      </w:r>
      <w:bookmarkEnd w:id="20"/>
    </w:p>
    <w:p>
      <w:pPr>
        <w:pStyle w:val="Style7"/>
        <w:keepNext w:val="0"/>
        <w:keepLines w:val="0"/>
        <w:widowControl w:val="0"/>
        <w:shd w:val="clear" w:color="auto" w:fill="auto"/>
        <w:bidi w:val="0"/>
        <w:spacing w:before="0"/>
        <w:ind w:left="0" w:right="0" w:firstLine="0"/>
        <w:jc w:val="left"/>
      </w:pPr>
      <w:r>
        <w:rPr>
          <w:color w:val="000000"/>
          <w:spacing w:val="0"/>
          <w:w w:val="100"/>
          <w:position w:val="0"/>
          <w:shd w:val="clear" w:color="auto" w:fill="auto"/>
          <w:lang w:val="en-US" w:eastAsia="en-US" w:bidi="en-US"/>
        </w:rPr>
        <w:t>Unity of Migrant Workers ensures that customers of children’s services are informed about how and with whom they can share any concerns, complaints, or anxieties. Information regarding our safeguarding policy and procedures for children is provided during the sign-up process, through induction meetings with supported housing officers, and in service handbooks.</w:t>
      </w:r>
    </w:p>
    <w:p>
      <w:pPr>
        <w:pStyle w:val="Style7"/>
        <w:keepNext w:val="0"/>
        <w:keepLines w:val="0"/>
        <w:widowControl w:val="0"/>
        <w:shd w:val="clear" w:color="auto" w:fill="auto"/>
        <w:bidi w:val="0"/>
        <w:spacing w:before="0"/>
        <w:ind w:left="0" w:right="0" w:firstLine="0"/>
        <w:jc w:val="left"/>
      </w:pPr>
      <w:r>
        <w:rPr>
          <w:color w:val="000000"/>
          <w:spacing w:val="0"/>
          <w:w w:val="100"/>
          <w:position w:val="0"/>
          <w:shd w:val="clear" w:color="auto" w:fill="auto"/>
          <w:lang w:val="en-US" w:eastAsia="en-US" w:bidi="en-US"/>
        </w:rPr>
        <w:t>Safeguarding remains a standard agenda item in service delivery team meetings and operational management meetings. Procedures ensure that all staff know the arrangements and contact details for reporting concerns to local authority safeguarding teams.</w:t>
      </w:r>
    </w:p>
    <w:p>
      <w:pPr>
        <w:pStyle w:val="Style10"/>
        <w:keepNext/>
        <w:keepLines/>
        <w:widowControl w:val="0"/>
        <w:shd w:val="clear" w:color="auto" w:fill="auto"/>
        <w:bidi w:val="0"/>
        <w:spacing w:before="0" w:after="0"/>
        <w:ind w:left="0" w:right="0" w:firstLine="0"/>
        <w:jc w:val="left"/>
      </w:pPr>
      <w:bookmarkStart w:id="22" w:name="bookmark22"/>
      <w:r>
        <w:rPr>
          <w:color w:val="000000"/>
          <w:spacing w:val="0"/>
          <w:w w:val="100"/>
          <w:position w:val="0"/>
          <w:shd w:val="clear" w:color="auto" w:fill="auto"/>
          <w:lang w:val="en-US" w:eastAsia="en-US" w:bidi="en-US"/>
        </w:rPr>
        <w:t>Safeguarding Practices for Leaders and Teams</w:t>
      </w:r>
      <w:bookmarkEnd w:id="22"/>
    </w:p>
    <w:p>
      <w:pPr>
        <w:pStyle w:val="Style7"/>
        <w:keepNext w:val="0"/>
        <w:keepLines w:val="0"/>
        <w:widowControl w:val="0"/>
        <w:shd w:val="clear" w:color="auto" w:fill="auto"/>
        <w:bidi w:val="0"/>
        <w:spacing w:before="0"/>
        <w:ind w:left="0" w:right="0" w:firstLine="0"/>
        <w:jc w:val="left"/>
      </w:pPr>
      <w:r>
        <w:rPr>
          <w:color w:val="000000"/>
          <w:spacing w:val="0"/>
          <w:w w:val="100"/>
          <w:position w:val="0"/>
          <w:shd w:val="clear" w:color="auto" w:fill="auto"/>
          <w:lang w:val="en-US" w:eastAsia="en-US" w:bidi="en-US"/>
        </w:rPr>
        <w:t>All leaders of operational teams are required to stay informed by reading local child safeguarding board websites. Unity of Migrant Workers works closely with relevant agencies, addressing individual cases, reviewing best practices, and incorporating new legislation to develop strategies that meet the needs of tenants and clients.</w:t>
      </w:r>
    </w:p>
    <w:p>
      <w:pPr>
        <w:pStyle w:val="Style10"/>
        <w:keepNext/>
        <w:keepLines/>
        <w:widowControl w:val="0"/>
        <w:shd w:val="clear" w:color="auto" w:fill="auto"/>
        <w:bidi w:val="0"/>
        <w:spacing w:before="0" w:after="0"/>
        <w:ind w:left="0" w:right="0" w:firstLine="0"/>
        <w:jc w:val="left"/>
      </w:pPr>
      <w:bookmarkStart w:id="24" w:name="bookmark24"/>
      <w:r>
        <w:rPr>
          <w:color w:val="000000"/>
          <w:spacing w:val="0"/>
          <w:w w:val="100"/>
          <w:position w:val="0"/>
          <w:shd w:val="clear" w:color="auto" w:fill="auto"/>
          <w:lang w:val="en-US" w:eastAsia="en-US" w:bidi="en-US"/>
        </w:rPr>
        <w:t>Safeguarding Children</w:t>
      </w:r>
      <w:bookmarkEnd w:id="24"/>
    </w:p>
    <w:p>
      <w:pPr>
        <w:pStyle w:val="Style7"/>
        <w:keepNext w:val="0"/>
        <w:keepLines w:val="0"/>
        <w:widowControl w:val="0"/>
        <w:shd w:val="clear" w:color="auto" w:fill="auto"/>
        <w:bidi w:val="0"/>
        <w:spacing w:before="0"/>
        <w:ind w:left="0" w:right="0" w:firstLine="0"/>
        <w:jc w:val="left"/>
      </w:pPr>
      <w:r>
        <w:rPr>
          <w:color w:val="000000"/>
          <w:spacing w:val="0"/>
          <w:w w:val="100"/>
          <w:position w:val="0"/>
          <w:shd w:val="clear" w:color="auto" w:fill="auto"/>
          <w:lang w:val="en-US" w:eastAsia="en-US" w:bidi="en-US"/>
        </w:rPr>
        <w:t>The recruitment and selection process at Unity of Migrant Workers requires references, proof of identity, and enhanced disclosure checks for all colleagues working with children. These checks are renewed every three years. Employment policies strictly prohibit hiring individuals who are barred from working with children.</w:t>
      </w:r>
    </w:p>
    <w:p>
      <w:pPr>
        <w:pStyle w:val="Style7"/>
        <w:keepNext w:val="0"/>
        <w:keepLines w:val="0"/>
        <w:widowControl w:val="0"/>
        <w:shd w:val="clear" w:color="auto" w:fill="auto"/>
        <w:bidi w:val="0"/>
        <w:spacing w:before="0"/>
        <w:ind w:left="0" w:right="0" w:firstLine="0"/>
        <w:jc w:val="left"/>
      </w:pPr>
      <w:r>
        <w:rPr>
          <w:color w:val="000000"/>
          <w:spacing w:val="0"/>
          <w:w w:val="100"/>
          <w:position w:val="0"/>
          <w:shd w:val="clear" w:color="auto" w:fill="auto"/>
          <w:lang w:val="en-US" w:eastAsia="en-US" w:bidi="en-US"/>
        </w:rPr>
        <w:t>All staff must follow the procedures outlined in this policy. Front-line colleagues receive training on this policy during induction and ongoing professional development. This training is tailored to each colleague’s role and includes recognizing potential child sexual exploitation, online grooming, and missing persons protocols.</w:t>
      </w:r>
    </w:p>
    <w:p>
      <w:pPr>
        <w:pStyle w:val="Style7"/>
        <w:keepNext w:val="0"/>
        <w:keepLines w:val="0"/>
        <w:widowControl w:val="0"/>
        <w:shd w:val="clear" w:color="auto" w:fill="auto"/>
        <w:bidi w:val="0"/>
        <w:spacing w:before="0"/>
        <w:ind w:left="0" w:right="0" w:firstLine="0"/>
        <w:jc w:val="left"/>
      </w:pPr>
      <w:r>
        <w:rPr>
          <w:color w:val="000000"/>
          <w:spacing w:val="0"/>
          <w:w w:val="100"/>
          <w:position w:val="0"/>
          <w:shd w:val="clear" w:color="auto" w:fill="auto"/>
          <w:lang w:val="en-US" w:eastAsia="en-US" w:bidi="en-US"/>
        </w:rPr>
        <w:t>The safeguarding procedures complement local authority guidelines and ensure that all colleagues:</w:t>
      </w:r>
    </w:p>
    <w:p>
      <w:pPr>
        <w:pStyle w:val="Style7"/>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Are vigilant about potential abuse involving children in our services or children of applicants and visitors.</w:t>
      </w:r>
    </w:p>
    <w:p>
      <w:pPr>
        <w:pStyle w:val="Style7"/>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Are alert to signs of abuse involving tenants, clients, or applicants.</w:t>
      </w:r>
    </w:p>
    <w:p>
      <w:pPr>
        <w:pStyle w:val="Style7"/>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Can recognize abuse.</w:t>
      </w:r>
    </w:p>
    <w:p>
      <w:pPr>
        <w:pStyle w:val="Style7"/>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Understand the importance of sharing concerns with the appropriate agencies.</w:t>
      </w:r>
    </w:p>
    <w:p>
      <w:pPr>
        <w:pStyle w:val="Style7"/>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Maintain professional boundaries.</w:t>
      </w:r>
    </w:p>
    <w:p>
      <w:pPr>
        <w:pStyle w:val="Style7"/>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Identify risks associated with lone working among staff they manage.</w:t>
      </w:r>
    </w:p>
    <w:p>
      <w:pPr>
        <w:pStyle w:val="Style7"/>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Follow local authority safeguarding guidelines (or Unity of Migrant Workers guidelines in their absence).</w:t>
      </w:r>
    </w:p>
    <w:p>
      <w:pPr>
        <w:pStyle w:val="Style7"/>
        <w:keepNext w:val="0"/>
        <w:keepLines w:val="0"/>
        <w:widowControl w:val="0"/>
        <w:shd w:val="clear" w:color="auto" w:fill="auto"/>
        <w:bidi w:val="0"/>
        <w:spacing w:before="0"/>
        <w:ind w:left="0" w:right="0" w:firstLine="0"/>
        <w:jc w:val="left"/>
      </w:pPr>
      <w:r>
        <w:rPr>
          <w:color w:val="000000"/>
          <w:spacing w:val="0"/>
          <w:w w:val="100"/>
          <w:position w:val="0"/>
          <w:shd w:val="clear" w:color="auto" w:fill="auto"/>
          <w:lang w:val="en-US" w:eastAsia="en-US" w:bidi="en-US"/>
        </w:rPr>
        <w:t>Serious incident reporting procedures ensure that the Board is informed of significant allegations involving staff members.</w:t>
      </w:r>
    </w:p>
    <w:p>
      <w:pPr>
        <w:pStyle w:val="Style10"/>
        <w:keepNext/>
        <w:keepLines/>
        <w:widowControl w:val="0"/>
        <w:shd w:val="clear" w:color="auto" w:fill="auto"/>
        <w:bidi w:val="0"/>
        <w:spacing w:before="0" w:after="0"/>
        <w:ind w:left="0" w:right="0" w:firstLine="0"/>
        <w:jc w:val="left"/>
      </w:pPr>
      <w:bookmarkStart w:id="26" w:name="bookmark26"/>
      <w:r>
        <w:rPr>
          <w:color w:val="000000"/>
          <w:spacing w:val="0"/>
          <w:w w:val="100"/>
          <w:position w:val="0"/>
          <w:shd w:val="clear" w:color="auto" w:fill="auto"/>
          <w:lang w:val="en-US" w:eastAsia="en-US" w:bidi="en-US"/>
        </w:rPr>
        <w:t>Providing Information to Service Users</w:t>
      </w:r>
      <w:bookmarkEnd w:id="26"/>
    </w:p>
    <w:p>
      <w:pPr>
        <w:pStyle w:val="Style7"/>
        <w:keepNext w:val="0"/>
        <w:keepLines w:val="0"/>
        <w:widowControl w:val="0"/>
        <w:shd w:val="clear" w:color="auto" w:fill="auto"/>
        <w:bidi w:val="0"/>
        <w:spacing w:before="0"/>
        <w:ind w:left="0" w:right="0" w:firstLine="0"/>
        <w:jc w:val="left"/>
      </w:pPr>
      <w:r>
        <w:rPr>
          <w:color w:val="000000"/>
          <w:spacing w:val="0"/>
          <w:w w:val="100"/>
          <w:position w:val="0"/>
          <w:shd w:val="clear" w:color="auto" w:fill="auto"/>
          <w:lang w:val="en-US" w:eastAsia="en-US" w:bidi="en-US"/>
        </w:rPr>
        <w:t>Unity of Migrant Workers ensures that customers of children’s services are informed about how and with whom they can share concerns, complaints, or anxieties. Information on our safeguarding policies and procedures is provided during the sign-up process, induction meetings with supported housing officers, and through service handbooks.</w:t>
      </w:r>
    </w:p>
    <w:p>
      <w:pPr>
        <w:pStyle w:val="Style10"/>
        <w:keepNext/>
        <w:keepLines/>
        <w:widowControl w:val="0"/>
        <w:shd w:val="clear" w:color="auto" w:fill="auto"/>
        <w:bidi w:val="0"/>
        <w:spacing w:before="0" w:after="0"/>
        <w:ind w:left="0" w:right="0" w:firstLine="0"/>
        <w:jc w:val="left"/>
      </w:pPr>
      <w:bookmarkStart w:id="28" w:name="bookmark28"/>
      <w:r>
        <w:rPr>
          <w:color w:val="000000"/>
          <w:spacing w:val="0"/>
          <w:w w:val="100"/>
          <w:position w:val="0"/>
          <w:shd w:val="clear" w:color="auto" w:fill="auto"/>
          <w:lang w:val="en-US" w:eastAsia="en-US" w:bidi="en-US"/>
        </w:rPr>
        <w:t>Safer Recruitment Policy</w:t>
      </w:r>
      <w:bookmarkEnd w:id="28"/>
    </w:p>
    <w:p>
      <w:pPr>
        <w:pStyle w:val="Style10"/>
        <w:keepNext/>
        <w:keepLines/>
        <w:widowControl w:val="0"/>
        <w:numPr>
          <w:ilvl w:val="0"/>
          <w:numId w:val="5"/>
        </w:numPr>
        <w:shd w:val="clear" w:color="auto" w:fill="auto"/>
        <w:tabs>
          <w:tab w:pos="344" w:val="left"/>
        </w:tabs>
        <w:bidi w:val="0"/>
        <w:spacing w:before="0" w:after="0"/>
        <w:ind w:left="0" w:right="0" w:firstLine="0"/>
        <w:jc w:val="left"/>
      </w:pPr>
      <w:r>
        <w:rPr>
          <w:color w:val="000000"/>
          <w:spacing w:val="0"/>
          <w:w w:val="100"/>
          <w:position w:val="0"/>
          <w:shd w:val="clear" w:color="auto" w:fill="auto"/>
          <w:lang w:val="en-US" w:eastAsia="en-US" w:bidi="en-US"/>
        </w:rPr>
        <w:t>Introduction</w:t>
      </w:r>
    </w:p>
    <w:p>
      <w:pPr>
        <w:pStyle w:val="Style7"/>
        <w:keepNext w:val="0"/>
        <w:keepLines w:val="0"/>
        <w:widowControl w:val="0"/>
        <w:shd w:val="clear" w:color="auto" w:fill="auto"/>
        <w:bidi w:val="0"/>
        <w:spacing w:before="0"/>
        <w:ind w:left="0" w:right="0" w:firstLine="0"/>
        <w:jc w:val="left"/>
      </w:pPr>
      <w:r>
        <w:rPr>
          <w:color w:val="000000"/>
          <w:spacing w:val="0"/>
          <w:w w:val="100"/>
          <w:position w:val="0"/>
          <w:shd w:val="clear" w:color="auto" w:fill="auto"/>
          <w:lang w:val="en-US" w:eastAsia="en-US" w:bidi="en-US"/>
        </w:rPr>
        <w:t>Unity of Migrant Workers is dedicated to ensuring the safety and well-being of all individuals accessing our services, particularly vulnerable adults and children. To uphold this commitment, we have established a Safer Recruitment Policy designed to prevent unsuitable individuals from engaging in activities that could harm children or vulnerable adults, including cases related to Violence Against Women and Girls (VAWG) and domestic violence.</w:t>
      </w:r>
    </w:p>
    <w:p>
      <w:pPr>
        <w:pStyle w:val="Style7"/>
        <w:keepNext w:val="0"/>
        <w:keepLines w:val="0"/>
        <w:widowControl w:val="0"/>
        <w:shd w:val="clear" w:color="auto" w:fill="auto"/>
        <w:bidi w:val="0"/>
        <w:spacing w:before="0"/>
        <w:ind w:left="0" w:right="0" w:firstLine="0"/>
        <w:jc w:val="left"/>
      </w:pPr>
      <w:r>
        <w:rPr>
          <w:color w:val="000000"/>
          <w:spacing w:val="0"/>
          <w:w w:val="100"/>
          <w:position w:val="0"/>
          <w:shd w:val="clear" w:color="auto" w:fill="auto"/>
          <w:lang w:val="en-US" w:eastAsia="en-US" w:bidi="en-US"/>
        </w:rPr>
        <w:t>This policy ensures that recruitment processes are robust and aligned with safeguarding best practices. All measures aim to protect those in our care and uphold the integrity of our services.</w:t>
      </w:r>
    </w:p>
    <w:p>
      <w:pPr>
        <w:pStyle w:val="Style10"/>
        <w:keepNext/>
        <w:keepLines/>
        <w:widowControl w:val="0"/>
        <w:numPr>
          <w:ilvl w:val="0"/>
          <w:numId w:val="5"/>
        </w:numPr>
        <w:shd w:val="clear" w:color="auto" w:fill="auto"/>
        <w:tabs>
          <w:tab w:pos="354" w:val="left"/>
        </w:tabs>
        <w:bidi w:val="0"/>
        <w:spacing w:before="0" w:after="0"/>
        <w:ind w:left="0" w:right="0" w:firstLine="0"/>
        <w:jc w:val="left"/>
      </w:pPr>
      <w:bookmarkStart w:id="31" w:name="bookmark31"/>
      <w:r>
        <w:rPr>
          <w:color w:val="000000"/>
          <w:spacing w:val="0"/>
          <w:w w:val="100"/>
          <w:position w:val="0"/>
          <w:shd w:val="clear" w:color="auto" w:fill="auto"/>
          <w:lang w:val="en-US" w:eastAsia="en-US" w:bidi="en-US"/>
        </w:rPr>
        <w:t>Policy Statement</w:t>
      </w:r>
      <w:bookmarkEnd w:id="31"/>
    </w:p>
    <w:p>
      <w:pPr>
        <w:pStyle w:val="Style7"/>
        <w:keepNext w:val="0"/>
        <w:keepLines w:val="0"/>
        <w:widowControl w:val="0"/>
        <w:shd w:val="clear" w:color="auto" w:fill="auto"/>
        <w:bidi w:val="0"/>
        <w:spacing w:before="0"/>
        <w:ind w:left="0" w:right="0" w:firstLine="0"/>
        <w:jc w:val="left"/>
      </w:pPr>
      <w:r>
        <w:rPr>
          <w:color w:val="000000"/>
          <w:spacing w:val="0"/>
          <w:w w:val="100"/>
          <w:position w:val="0"/>
          <w:shd w:val="clear" w:color="auto" w:fill="auto"/>
          <w:lang w:val="en-US" w:eastAsia="en-US" w:bidi="en-US"/>
        </w:rPr>
        <w:t>Unity of Migrant Workers is committed to creating a safe environment for all participants, volunteers, and staff. We are dedicated to preventing the appointment or engagement of individuals who may pose a risk to the well-being and safety of children and Adults at Risk, including those who have experienced or are at risk of experiencing abuse, Violence Against Women and Girls (VAWG), or domestic violence.</w:t>
      </w:r>
    </w:p>
    <w:p>
      <w:pPr>
        <w:pStyle w:val="Style10"/>
        <w:keepNext/>
        <w:keepLines/>
        <w:widowControl w:val="0"/>
        <w:numPr>
          <w:ilvl w:val="0"/>
          <w:numId w:val="5"/>
        </w:numPr>
        <w:shd w:val="clear" w:color="auto" w:fill="auto"/>
        <w:tabs>
          <w:tab w:pos="354" w:val="left"/>
        </w:tabs>
        <w:bidi w:val="0"/>
        <w:spacing w:before="0" w:after="0"/>
        <w:ind w:left="0" w:right="0" w:firstLine="0"/>
        <w:jc w:val="left"/>
      </w:pPr>
      <w:bookmarkStart w:id="33" w:name="bookmark33"/>
      <w:r>
        <w:rPr>
          <w:color w:val="000000"/>
          <w:spacing w:val="0"/>
          <w:w w:val="100"/>
          <w:position w:val="0"/>
          <w:shd w:val="clear" w:color="auto" w:fill="auto"/>
          <w:lang w:val="en-US" w:eastAsia="en-US" w:bidi="en-US"/>
        </w:rPr>
        <w:t>Safer Recruitment Procedures</w:t>
      </w:r>
      <w:bookmarkEnd w:id="33"/>
    </w:p>
    <w:p>
      <w:pPr>
        <w:pStyle w:val="Style10"/>
        <w:keepNext/>
        <w:keepLines/>
        <w:widowControl w:val="0"/>
        <w:numPr>
          <w:ilvl w:val="1"/>
          <w:numId w:val="5"/>
        </w:numPr>
        <w:shd w:val="clear" w:color="auto" w:fill="auto"/>
        <w:tabs>
          <w:tab w:pos="459" w:val="left"/>
        </w:tabs>
        <w:bidi w:val="0"/>
        <w:spacing w:before="0" w:after="0"/>
        <w:ind w:left="0" w:right="0" w:firstLine="0"/>
        <w:jc w:val="left"/>
      </w:pPr>
      <w:r>
        <w:rPr>
          <w:color w:val="000000"/>
          <w:spacing w:val="0"/>
          <w:w w:val="100"/>
          <w:position w:val="0"/>
          <w:shd w:val="clear" w:color="auto" w:fill="auto"/>
          <w:lang w:val="en-US" w:eastAsia="en-US" w:bidi="en-US"/>
        </w:rPr>
        <w:t>Job Descriptions and Role Profiles</w:t>
      </w:r>
    </w:p>
    <w:p>
      <w:pPr>
        <w:pStyle w:val="Style7"/>
        <w:keepNext w:val="0"/>
        <w:keepLines w:val="0"/>
        <w:widowControl w:val="0"/>
        <w:shd w:val="clear" w:color="auto" w:fill="auto"/>
        <w:bidi w:val="0"/>
        <w:spacing w:before="0"/>
        <w:ind w:left="0" w:right="0" w:firstLine="0"/>
        <w:jc w:val="left"/>
      </w:pPr>
      <w:r>
        <w:rPr>
          <w:color w:val="000000"/>
          <w:spacing w:val="0"/>
          <w:w w:val="100"/>
          <w:position w:val="0"/>
          <w:shd w:val="clear" w:color="auto" w:fill="auto"/>
          <w:lang w:val="en-US" w:eastAsia="en-US" w:bidi="en-US"/>
        </w:rPr>
        <w:t>All job descriptions and role profiles will clearly and accurately reflect the duties, qualifications, and experience required for each position. These documents will include detailed responsibilities related to safeguarding and working with children and vulnerable adults.</w:t>
      </w:r>
    </w:p>
    <w:p>
      <w:pPr>
        <w:pStyle w:val="Style7"/>
        <w:keepNext w:val="0"/>
        <w:keepLines w:val="0"/>
        <w:widowControl w:val="0"/>
        <w:numPr>
          <w:ilvl w:val="1"/>
          <w:numId w:val="5"/>
        </w:numPr>
        <w:shd w:val="clear" w:color="auto" w:fill="auto"/>
        <w:tabs>
          <w:tab w:pos="488" w:val="left"/>
        </w:tabs>
        <w:bidi w:val="0"/>
        <w:spacing w:before="0" w:line="240" w:lineRule="auto"/>
        <w:ind w:left="0" w:right="0" w:firstLine="0"/>
        <w:jc w:val="left"/>
      </w:pPr>
      <w:r>
        <w:rPr>
          <w:b/>
          <w:bCs/>
          <w:color w:val="000000"/>
          <w:spacing w:val="0"/>
          <w:w w:val="100"/>
          <w:position w:val="0"/>
          <w:shd w:val="clear" w:color="auto" w:fill="auto"/>
          <w:lang w:val="en-US" w:eastAsia="en-US" w:bidi="en-US"/>
        </w:rPr>
        <w:t>Selection Criteria and Person Specification</w:t>
      </w:r>
    </w:p>
    <w:p>
      <w:pPr>
        <w:pStyle w:val="Style7"/>
        <w:keepNext w:val="0"/>
        <w:keepLines w:val="0"/>
        <w:widowControl w:val="0"/>
        <w:shd w:val="clear" w:color="auto" w:fill="auto"/>
        <w:bidi w:val="0"/>
        <w:spacing w:before="0"/>
        <w:ind w:left="0" w:right="0" w:firstLine="0"/>
        <w:jc w:val="left"/>
      </w:pPr>
      <w:r>
        <w:rPr>
          <w:color w:val="000000"/>
          <w:spacing w:val="0"/>
          <w:w w:val="100"/>
          <w:position w:val="0"/>
          <w:shd w:val="clear" w:color="auto" w:fill="auto"/>
          <w:lang w:val="en-US" w:eastAsia="en-US" w:bidi="en-US"/>
        </w:rPr>
        <w:t>Selection criteria will be based on the person specification and the specific requirements of the role. The criteria, qualifications, and skills necessary for each position will be clearly defined, including those related to safeguarding and supporting children and vulnerable adults.</w:t>
      </w:r>
    </w:p>
    <w:p>
      <w:pPr>
        <w:pStyle w:val="Style7"/>
        <w:keepNext w:val="0"/>
        <w:keepLines w:val="0"/>
        <w:widowControl w:val="0"/>
        <w:shd w:val="clear" w:color="auto" w:fill="auto"/>
        <w:bidi w:val="0"/>
        <w:spacing w:before="0"/>
        <w:ind w:left="0" w:right="0" w:firstLine="0"/>
        <w:jc w:val="left"/>
      </w:pPr>
      <w:r>
        <w:rPr>
          <w:color w:val="000000"/>
          <w:spacing w:val="0"/>
          <w:w w:val="100"/>
          <w:position w:val="0"/>
          <w:shd w:val="clear" w:color="auto" w:fill="auto"/>
          <w:lang w:val="en-US" w:eastAsia="en-US" w:bidi="en-US"/>
        </w:rPr>
        <w:t>Positions related to VAWG are open to female applicants only, as being female is deemed a genuine occupational requirement under Schedule 9, Paragraph 1 of the Equality Act 2010.</w:t>
      </w:r>
    </w:p>
    <w:p>
      <w:pPr>
        <w:pStyle w:val="Style10"/>
        <w:keepNext/>
        <w:keepLines/>
        <w:widowControl w:val="0"/>
        <w:numPr>
          <w:ilvl w:val="1"/>
          <w:numId w:val="5"/>
        </w:numPr>
        <w:shd w:val="clear" w:color="auto" w:fill="auto"/>
        <w:tabs>
          <w:tab w:pos="485" w:val="left"/>
        </w:tabs>
        <w:bidi w:val="0"/>
        <w:spacing w:before="0" w:after="0"/>
        <w:ind w:left="0" w:right="0" w:firstLine="0"/>
        <w:jc w:val="left"/>
      </w:pPr>
      <w:bookmarkStart w:id="36" w:name="bookmark36"/>
      <w:r>
        <w:rPr>
          <w:color w:val="000000"/>
          <w:spacing w:val="0"/>
          <w:w w:val="100"/>
          <w:position w:val="0"/>
          <w:shd w:val="clear" w:color="auto" w:fill="auto"/>
          <w:lang w:val="en-US" w:eastAsia="en-US" w:bidi="en-US"/>
        </w:rPr>
        <w:t>Application Process</w:t>
      </w:r>
      <w:bookmarkEnd w:id="36"/>
    </w:p>
    <w:p>
      <w:pPr>
        <w:pStyle w:val="Style7"/>
        <w:keepNext w:val="0"/>
        <w:keepLines w:val="0"/>
        <w:widowControl w:val="0"/>
        <w:shd w:val="clear" w:color="auto" w:fill="auto"/>
        <w:bidi w:val="0"/>
        <w:spacing w:before="0"/>
        <w:ind w:left="0" w:right="0" w:firstLine="0"/>
        <w:jc w:val="left"/>
      </w:pPr>
      <w:r>
        <w:rPr>
          <w:color w:val="000000"/>
          <w:spacing w:val="0"/>
          <w:w w:val="100"/>
          <w:position w:val="0"/>
          <w:shd w:val="clear" w:color="auto" w:fill="auto"/>
          <w:lang w:val="en-US" w:eastAsia="en-US" w:bidi="en-US"/>
        </w:rPr>
        <w:t>Applicants must complete a written application form that includes a declaration regarding any criminal convictions. The application form will also assess the applicant's understanding of and commitment to safeguarding principles.</w:t>
      </w:r>
    </w:p>
    <w:p>
      <w:pPr>
        <w:pStyle w:val="Style10"/>
        <w:keepNext/>
        <w:keepLines/>
        <w:widowControl w:val="0"/>
        <w:numPr>
          <w:ilvl w:val="1"/>
          <w:numId w:val="5"/>
        </w:numPr>
        <w:shd w:val="clear" w:color="auto" w:fill="auto"/>
        <w:tabs>
          <w:tab w:pos="490" w:val="left"/>
        </w:tabs>
        <w:bidi w:val="0"/>
        <w:spacing w:before="0" w:after="0"/>
        <w:ind w:left="0" w:right="0" w:firstLine="0"/>
        <w:jc w:val="left"/>
      </w:pPr>
      <w:bookmarkStart w:id="38" w:name="bookmark38"/>
      <w:r>
        <w:rPr>
          <w:color w:val="000000"/>
          <w:spacing w:val="0"/>
          <w:w w:val="100"/>
          <w:position w:val="0"/>
          <w:shd w:val="clear" w:color="auto" w:fill="auto"/>
          <w:lang w:val="en-US" w:eastAsia="en-US" w:bidi="en-US"/>
        </w:rPr>
        <w:t>Identification and Qualifications</w:t>
      </w:r>
      <w:bookmarkEnd w:id="38"/>
    </w:p>
    <w:p>
      <w:pPr>
        <w:pStyle w:val="Style7"/>
        <w:keepNext w:val="0"/>
        <w:keepLines w:val="0"/>
        <w:widowControl w:val="0"/>
        <w:shd w:val="clear" w:color="auto" w:fill="auto"/>
        <w:bidi w:val="0"/>
        <w:spacing w:before="0"/>
        <w:ind w:left="0" w:right="0" w:firstLine="0"/>
        <w:jc w:val="left"/>
      </w:pPr>
      <w:r>
        <w:rPr>
          <w:color w:val="000000"/>
          <w:spacing w:val="0"/>
          <w:w w:val="100"/>
          <w:position w:val="0"/>
          <w:shd w:val="clear" w:color="auto" w:fill="auto"/>
          <w:lang w:val="en-US" w:eastAsia="en-US" w:bidi="en-US"/>
        </w:rPr>
        <w:t>Applicants will be required to provide photographic identification during the application process. Original copies of relevant qualifications and certifications will be verified, and copies will be retained for record-keeping.</w:t>
      </w:r>
    </w:p>
    <w:p>
      <w:pPr>
        <w:pStyle w:val="Style10"/>
        <w:keepNext/>
        <w:keepLines/>
        <w:widowControl w:val="0"/>
        <w:numPr>
          <w:ilvl w:val="1"/>
          <w:numId w:val="5"/>
        </w:numPr>
        <w:shd w:val="clear" w:color="auto" w:fill="auto"/>
        <w:tabs>
          <w:tab w:pos="485" w:val="left"/>
        </w:tabs>
        <w:bidi w:val="0"/>
        <w:spacing w:before="0" w:after="0"/>
        <w:ind w:left="0" w:right="0" w:firstLine="0"/>
        <w:jc w:val="left"/>
      </w:pPr>
      <w:bookmarkStart w:id="40" w:name="bookmark40"/>
      <w:r>
        <w:rPr>
          <w:color w:val="000000"/>
          <w:spacing w:val="0"/>
          <w:w w:val="100"/>
          <w:position w:val="0"/>
          <w:shd w:val="clear" w:color="auto" w:fill="auto"/>
          <w:lang w:val="en-US" w:eastAsia="en-US" w:bidi="en-US"/>
        </w:rPr>
        <w:t>Interviews</w:t>
      </w:r>
      <w:bookmarkEnd w:id="40"/>
    </w:p>
    <w:p>
      <w:pPr>
        <w:pStyle w:val="Style7"/>
        <w:keepNext w:val="0"/>
        <w:keepLines w:val="0"/>
        <w:widowControl w:val="0"/>
        <w:shd w:val="clear" w:color="auto" w:fill="auto"/>
        <w:bidi w:val="0"/>
        <w:spacing w:before="0"/>
        <w:ind w:left="0" w:right="0" w:firstLine="0"/>
        <w:jc w:val="left"/>
      </w:pPr>
      <w:r>
        <w:rPr>
          <w:color w:val="000000"/>
          <w:spacing w:val="0"/>
          <w:w w:val="100"/>
          <w:position w:val="0"/>
          <w:shd w:val="clear" w:color="auto" w:fill="auto"/>
          <w:lang w:val="en-US" w:eastAsia="en-US" w:bidi="en-US"/>
        </w:rPr>
        <w:t>Interviews will be conducted with at least two representatives present. The process will include questions specifically addressing safeguarding, working with children and vulnerable adults, and understanding of VAWG and domestic violence issues.</w:t>
      </w:r>
    </w:p>
    <w:p>
      <w:pPr>
        <w:pStyle w:val="Style10"/>
        <w:keepNext/>
        <w:keepLines/>
        <w:widowControl w:val="0"/>
        <w:numPr>
          <w:ilvl w:val="1"/>
          <w:numId w:val="5"/>
        </w:numPr>
        <w:shd w:val="clear" w:color="auto" w:fill="auto"/>
        <w:tabs>
          <w:tab w:pos="485" w:val="left"/>
        </w:tabs>
        <w:bidi w:val="0"/>
        <w:spacing w:before="0" w:after="0"/>
        <w:ind w:left="0" w:right="0" w:firstLine="0"/>
        <w:jc w:val="left"/>
      </w:pPr>
      <w:bookmarkStart w:id="42" w:name="bookmark42"/>
      <w:r>
        <w:rPr>
          <w:color w:val="000000"/>
          <w:spacing w:val="0"/>
          <w:w w:val="100"/>
          <w:position w:val="0"/>
          <w:shd w:val="clear" w:color="auto" w:fill="auto"/>
          <w:lang w:val="en-US" w:eastAsia="en-US" w:bidi="en-US"/>
        </w:rPr>
        <w:t>References</w:t>
      </w:r>
      <w:bookmarkEnd w:id="42"/>
    </w:p>
    <w:p>
      <w:pPr>
        <w:pStyle w:val="Style7"/>
        <w:keepNext w:val="0"/>
        <w:keepLines w:val="0"/>
        <w:widowControl w:val="0"/>
        <w:shd w:val="clear" w:color="auto" w:fill="auto"/>
        <w:bidi w:val="0"/>
        <w:spacing w:before="0"/>
        <w:ind w:left="0" w:right="0" w:firstLine="0"/>
        <w:jc w:val="left"/>
      </w:pPr>
      <w:r>
        <w:rPr>
          <w:color w:val="000000"/>
          <w:spacing w:val="0"/>
          <w:w w:val="100"/>
          <w:position w:val="0"/>
          <w:shd w:val="clear" w:color="auto" w:fill="auto"/>
          <w:lang w:val="en-US" w:eastAsia="en-US" w:bidi="en-US"/>
        </w:rPr>
        <w:t>A minimum of two references, including one from the most recent employer, will be requested and verified for all prospective employees and volunteers. Reference checks will include questions about the individual's suitability to work with Adults at Risk and their understanding of safeguarding principles.</w:t>
      </w:r>
    </w:p>
    <w:p>
      <w:pPr>
        <w:pStyle w:val="Style10"/>
        <w:keepNext/>
        <w:keepLines/>
        <w:widowControl w:val="0"/>
        <w:numPr>
          <w:ilvl w:val="1"/>
          <w:numId w:val="5"/>
        </w:numPr>
        <w:shd w:val="clear" w:color="auto" w:fill="auto"/>
        <w:tabs>
          <w:tab w:pos="485" w:val="left"/>
        </w:tabs>
        <w:bidi w:val="0"/>
        <w:spacing w:before="0" w:after="0"/>
        <w:ind w:left="0" w:right="0" w:firstLine="0"/>
        <w:jc w:val="left"/>
      </w:pPr>
      <w:bookmarkStart w:id="44" w:name="bookmark44"/>
      <w:r>
        <w:rPr>
          <w:color w:val="000000"/>
          <w:spacing w:val="0"/>
          <w:w w:val="100"/>
          <w:position w:val="0"/>
          <w:shd w:val="clear" w:color="auto" w:fill="auto"/>
          <w:lang w:val="en-US" w:eastAsia="en-US" w:bidi="en-US"/>
        </w:rPr>
        <w:t>Criminal Record Checks</w:t>
      </w:r>
      <w:bookmarkEnd w:id="44"/>
    </w:p>
    <w:p>
      <w:pPr>
        <w:pStyle w:val="Style7"/>
        <w:keepNext w:val="0"/>
        <w:keepLines w:val="0"/>
        <w:widowControl w:val="0"/>
        <w:shd w:val="clear" w:color="auto" w:fill="auto"/>
        <w:bidi w:val="0"/>
        <w:spacing w:before="0"/>
        <w:ind w:left="0" w:right="0" w:firstLine="0"/>
        <w:jc w:val="left"/>
      </w:pPr>
      <w:r>
        <w:rPr>
          <w:color w:val="000000"/>
          <w:spacing w:val="0"/>
          <w:w w:val="100"/>
          <w:position w:val="0"/>
          <w:shd w:val="clear" w:color="auto" w:fill="auto"/>
          <w:lang w:val="en-US" w:eastAsia="en-US" w:bidi="en-US"/>
        </w:rPr>
        <w:t>All individuals working with Adults at Risk will undergo appropriate background checks, including Enhanced Disclosure and Barring Service (DBS) checks. These checks are designed to identify any relevant criminal history that might impact their suitability for the role.</w:t>
      </w:r>
    </w:p>
    <w:p>
      <w:pPr>
        <w:pStyle w:val="Style10"/>
        <w:keepNext/>
        <w:keepLines/>
        <w:widowControl w:val="0"/>
        <w:numPr>
          <w:ilvl w:val="1"/>
          <w:numId w:val="5"/>
        </w:numPr>
        <w:shd w:val="clear" w:color="auto" w:fill="auto"/>
        <w:tabs>
          <w:tab w:pos="485" w:val="left"/>
        </w:tabs>
        <w:bidi w:val="0"/>
        <w:spacing w:before="0" w:after="0"/>
        <w:ind w:left="0" w:right="0" w:firstLine="0"/>
        <w:jc w:val="left"/>
      </w:pPr>
      <w:bookmarkStart w:id="46" w:name="bookmark46"/>
      <w:r>
        <w:rPr>
          <w:color w:val="000000"/>
          <w:spacing w:val="0"/>
          <w:w w:val="100"/>
          <w:position w:val="0"/>
          <w:shd w:val="clear" w:color="auto" w:fill="auto"/>
          <w:lang w:val="en-US" w:eastAsia="en-US" w:bidi="en-US"/>
        </w:rPr>
        <w:t>Induction and Training</w:t>
      </w:r>
      <w:bookmarkEnd w:id="46"/>
    </w:p>
    <w:p>
      <w:pPr>
        <w:pStyle w:val="Style7"/>
        <w:keepNext w:val="0"/>
        <w:keepLines w:val="0"/>
        <w:widowControl w:val="0"/>
        <w:shd w:val="clear" w:color="auto" w:fill="auto"/>
        <w:bidi w:val="0"/>
        <w:spacing w:before="0"/>
        <w:ind w:left="0" w:right="0" w:firstLine="0"/>
        <w:jc w:val="left"/>
      </w:pPr>
      <w:r>
        <w:rPr>
          <w:color w:val="000000"/>
          <w:spacing w:val="0"/>
          <w:w w:val="100"/>
          <w:position w:val="0"/>
          <w:shd w:val="clear" w:color="auto" w:fill="auto"/>
          <w:lang w:val="en-US" w:eastAsia="en-US" w:bidi="en-US"/>
        </w:rPr>
        <w:t>Successful candidates will receive a thorough induction, which includes familiarization with Unity of Migrant Workers safeguarding policies and procedures. This induction will also cover training on recognizing and addressing concerns related to VAWG, domestic violence, and safeguarding children and Adults at Risk.</w:t>
      </w:r>
    </w:p>
    <w:p>
      <w:pPr>
        <w:pStyle w:val="Style10"/>
        <w:keepNext/>
        <w:keepLines/>
        <w:widowControl w:val="0"/>
        <w:numPr>
          <w:ilvl w:val="0"/>
          <w:numId w:val="5"/>
        </w:numPr>
        <w:shd w:val="clear" w:color="auto" w:fill="auto"/>
        <w:tabs>
          <w:tab w:pos="356" w:val="left"/>
        </w:tabs>
        <w:bidi w:val="0"/>
        <w:spacing w:before="0" w:after="0"/>
        <w:ind w:left="0" w:right="0" w:firstLine="0"/>
        <w:jc w:val="left"/>
      </w:pPr>
      <w:bookmarkStart w:id="48" w:name="bookmark48"/>
      <w:r>
        <w:rPr>
          <w:color w:val="000000"/>
          <w:spacing w:val="0"/>
          <w:w w:val="100"/>
          <w:position w:val="0"/>
          <w:shd w:val="clear" w:color="auto" w:fill="auto"/>
          <w:lang w:val="en-US" w:eastAsia="en-US" w:bidi="en-US"/>
        </w:rPr>
        <w:t>Reporting Concerns</w:t>
      </w:r>
      <w:bookmarkEnd w:id="48"/>
    </w:p>
    <w:p>
      <w:pPr>
        <w:pStyle w:val="Style7"/>
        <w:keepNext w:val="0"/>
        <w:keepLines w:val="0"/>
        <w:widowControl w:val="0"/>
        <w:shd w:val="clear" w:color="auto" w:fill="auto"/>
        <w:bidi w:val="0"/>
        <w:spacing w:before="0"/>
        <w:ind w:left="0" w:right="0" w:firstLine="0"/>
        <w:jc w:val="left"/>
      </w:pPr>
      <w:r>
        <w:rPr>
          <w:color w:val="000000"/>
          <w:spacing w:val="0"/>
          <w:w w:val="100"/>
          <w:position w:val="0"/>
          <w:shd w:val="clear" w:color="auto" w:fill="auto"/>
          <w:lang w:val="en-US" w:eastAsia="en-US" w:bidi="en-US"/>
        </w:rPr>
        <w:t>All staff and volunteers are required to report any concerns or suspicions related to safeguarding children, Adults at Risk, VAWG, or domestic violence to the Designated Safeguarding Officer immediately. A clear procedure for reporting and responding to concerns will be provided to all employees and volunteers.</w:t>
      </w:r>
    </w:p>
    <w:p>
      <w:pPr>
        <w:pStyle w:val="Style10"/>
        <w:keepNext/>
        <w:keepLines/>
        <w:widowControl w:val="0"/>
        <w:numPr>
          <w:ilvl w:val="0"/>
          <w:numId w:val="5"/>
        </w:numPr>
        <w:shd w:val="clear" w:color="auto" w:fill="auto"/>
        <w:tabs>
          <w:tab w:pos="354" w:val="left"/>
        </w:tabs>
        <w:bidi w:val="0"/>
        <w:spacing w:before="0" w:after="0"/>
        <w:ind w:left="0" w:right="0" w:firstLine="0"/>
        <w:jc w:val="left"/>
      </w:pPr>
      <w:bookmarkStart w:id="50" w:name="bookmark50"/>
      <w:r>
        <w:rPr>
          <w:color w:val="000000"/>
          <w:spacing w:val="0"/>
          <w:w w:val="100"/>
          <w:position w:val="0"/>
          <w:shd w:val="clear" w:color="auto" w:fill="auto"/>
          <w:lang w:val="en-US" w:eastAsia="en-US" w:bidi="en-US"/>
        </w:rPr>
        <w:t>Ongoing Training and Development</w:t>
      </w:r>
      <w:bookmarkEnd w:id="50"/>
    </w:p>
    <w:p>
      <w:pPr>
        <w:pStyle w:val="Style7"/>
        <w:keepNext w:val="0"/>
        <w:keepLines w:val="0"/>
        <w:widowControl w:val="0"/>
        <w:shd w:val="clear" w:color="auto" w:fill="auto"/>
        <w:bidi w:val="0"/>
        <w:spacing w:before="0"/>
        <w:ind w:left="0" w:right="0" w:firstLine="0"/>
        <w:jc w:val="left"/>
      </w:pPr>
      <w:r>
        <w:rPr>
          <w:color w:val="000000"/>
          <w:spacing w:val="0"/>
          <w:w w:val="100"/>
          <w:position w:val="0"/>
          <w:shd w:val="clear" w:color="auto" w:fill="auto"/>
          <w:lang w:val="en-US" w:eastAsia="en-US" w:bidi="en-US"/>
        </w:rPr>
        <w:t>Staff and volunteers will undergo regular safeguarding training to ensure they are up to date with the latest guidelines on safeguarding children and Adults at Risk, as well as VAWG. This training will be refreshed every three years, with additional training provided in response to new developments or legislative changes.</w:t>
      </w:r>
    </w:p>
    <w:p>
      <w:pPr>
        <w:pStyle w:val="Style10"/>
        <w:keepNext/>
        <w:keepLines/>
        <w:widowControl w:val="0"/>
        <w:numPr>
          <w:ilvl w:val="0"/>
          <w:numId w:val="5"/>
        </w:numPr>
        <w:shd w:val="clear" w:color="auto" w:fill="auto"/>
        <w:tabs>
          <w:tab w:pos="354" w:val="left"/>
        </w:tabs>
        <w:bidi w:val="0"/>
        <w:spacing w:before="0" w:after="0"/>
        <w:ind w:left="0" w:right="0" w:firstLine="0"/>
        <w:jc w:val="left"/>
      </w:pPr>
      <w:bookmarkStart w:id="52" w:name="bookmark52"/>
      <w:r>
        <w:rPr>
          <w:color w:val="000000"/>
          <w:spacing w:val="0"/>
          <w:w w:val="100"/>
          <w:position w:val="0"/>
          <w:shd w:val="clear" w:color="auto" w:fill="auto"/>
          <w:lang w:val="en-US" w:eastAsia="en-US" w:bidi="en-US"/>
        </w:rPr>
        <w:t>Review and Monitoring</w:t>
      </w:r>
      <w:bookmarkEnd w:id="52"/>
    </w:p>
    <w:p>
      <w:pPr>
        <w:pStyle w:val="Style7"/>
        <w:keepNext w:val="0"/>
        <w:keepLines w:val="0"/>
        <w:widowControl w:val="0"/>
        <w:shd w:val="clear" w:color="auto" w:fill="auto"/>
        <w:bidi w:val="0"/>
        <w:spacing w:before="0"/>
        <w:ind w:left="0" w:right="0" w:firstLine="0"/>
        <w:jc w:val="left"/>
      </w:pPr>
      <w:r>
        <w:rPr>
          <w:color w:val="000000"/>
          <w:spacing w:val="0"/>
          <w:w w:val="100"/>
          <w:position w:val="0"/>
          <w:shd w:val="clear" w:color="auto" w:fill="auto"/>
          <w:lang w:val="en-US" w:eastAsia="en-US" w:bidi="en-US"/>
        </w:rPr>
        <w:t>This policy will be reviewed annually to ensure its continued relevance and effectiveness. Updates or changes to legislation will be promptly incorporated. Unity of Migrant Workers will maintain detailed records of all recruitment processes and safeguarding training to ensure accountability and compliance.</w:t>
      </w:r>
    </w:p>
    <w:p>
      <w:pPr>
        <w:pStyle w:val="Style10"/>
        <w:keepNext/>
        <w:keepLines/>
        <w:widowControl w:val="0"/>
        <w:numPr>
          <w:ilvl w:val="0"/>
          <w:numId w:val="5"/>
        </w:numPr>
        <w:shd w:val="clear" w:color="auto" w:fill="auto"/>
        <w:tabs>
          <w:tab w:pos="354" w:val="left"/>
        </w:tabs>
        <w:bidi w:val="0"/>
        <w:spacing w:before="0" w:after="0"/>
        <w:ind w:left="0" w:right="0" w:firstLine="0"/>
        <w:jc w:val="left"/>
      </w:pPr>
      <w:bookmarkStart w:id="54" w:name="bookmark54"/>
      <w:r>
        <w:rPr>
          <w:color w:val="000000"/>
          <w:spacing w:val="0"/>
          <w:w w:val="100"/>
          <w:position w:val="0"/>
          <w:shd w:val="clear" w:color="auto" w:fill="auto"/>
          <w:lang w:val="en-US" w:eastAsia="en-US" w:bidi="en-US"/>
        </w:rPr>
        <w:t>Conclusion</w:t>
      </w:r>
      <w:bookmarkEnd w:id="54"/>
    </w:p>
    <w:p>
      <w:pPr>
        <w:pStyle w:val="Style7"/>
        <w:keepNext w:val="0"/>
        <w:keepLines w:val="0"/>
        <w:widowControl w:val="0"/>
        <w:shd w:val="clear" w:color="auto" w:fill="auto"/>
        <w:bidi w:val="0"/>
        <w:spacing w:before="0"/>
        <w:ind w:left="0" w:right="0" w:firstLine="0"/>
        <w:jc w:val="left"/>
      </w:pPr>
      <w:r>
        <w:rPr>
          <w:color w:val="000000"/>
          <w:spacing w:val="0"/>
          <w:w w:val="100"/>
          <w:position w:val="0"/>
          <w:shd w:val="clear" w:color="auto" w:fill="auto"/>
          <w:lang w:val="en-US" w:eastAsia="en-US" w:bidi="en-US"/>
        </w:rPr>
        <w:t>Unity of Migrant Workers is committed to creating a safe and supportive environment for children and Adults at Risk, particularly those who may have experienced or are at risk of experiencing abuse, neglect, VAWG, or domestic violence. By adhering to our Safer Recruitment Policy, we aim to prevent harm from unsuitable appointments and contribute to the well-being of all individuals we serve.</w:t>
      </w:r>
    </w:p>
    <w:p>
      <w:pPr>
        <w:pStyle w:val="Style10"/>
        <w:keepNext/>
        <w:keepLines/>
        <w:widowControl w:val="0"/>
        <w:shd w:val="clear" w:color="auto" w:fill="auto"/>
        <w:bidi w:val="0"/>
        <w:spacing w:before="0" w:after="0"/>
        <w:ind w:left="0" w:right="0" w:firstLine="0"/>
        <w:jc w:val="left"/>
      </w:pPr>
      <w:bookmarkStart w:id="56" w:name="bookmark56"/>
      <w:r>
        <w:rPr>
          <w:color w:val="000000"/>
          <w:spacing w:val="0"/>
          <w:w w:val="100"/>
          <w:position w:val="0"/>
          <w:shd w:val="clear" w:color="auto" w:fill="auto"/>
          <w:lang w:val="en-US" w:eastAsia="en-US" w:bidi="en-US"/>
        </w:rPr>
        <w:t>Responding to Disclosures from a Child</w:t>
      </w:r>
      <w:bookmarkEnd w:id="56"/>
    </w:p>
    <w:p>
      <w:pPr>
        <w:pStyle w:val="Style7"/>
        <w:keepNext w:val="0"/>
        <w:keepLines w:val="0"/>
        <w:widowControl w:val="0"/>
        <w:shd w:val="clear" w:color="auto" w:fill="auto"/>
        <w:bidi w:val="0"/>
        <w:spacing w:before="0"/>
        <w:ind w:left="0" w:right="0" w:firstLine="0"/>
        <w:jc w:val="left"/>
      </w:pPr>
      <w:r>
        <w:rPr>
          <w:color w:val="000000"/>
          <w:spacing w:val="0"/>
          <w:w w:val="100"/>
          <w:position w:val="0"/>
          <w:shd w:val="clear" w:color="auto" w:fill="auto"/>
          <w:lang w:val="en-US" w:eastAsia="en-US" w:bidi="en-US"/>
        </w:rPr>
        <w:t>If a child makes a disclosure, staff should:</w:t>
      </w:r>
    </w:p>
    <w:p>
      <w:pPr>
        <w:pStyle w:val="Style7"/>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Listen carefully without interrupting.</w:t>
      </w:r>
    </w:p>
    <w:p>
      <w:pPr>
        <w:pStyle w:val="Style7"/>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Provide them space to talk freely.</w:t>
      </w:r>
    </w:p>
    <w:p>
      <w:pPr>
        <w:pStyle w:val="Style7"/>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Reassure them that they’ve done the right thing by speaking up.</w:t>
      </w:r>
    </w:p>
    <w:p>
      <w:pPr>
        <w:pStyle w:val="Style7"/>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Take them seriously and avoid dismissing their concerns.</w:t>
      </w:r>
    </w:p>
    <w:p>
      <w:pPr>
        <w:pStyle w:val="Style7"/>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Avoid confronting the alleged abuser.</w:t>
      </w:r>
    </w:p>
    <w:p>
      <w:pPr>
        <w:pStyle w:val="Style7"/>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Explain what steps will be taken next.</w:t>
      </w:r>
    </w:p>
    <w:p>
      <w:pPr>
        <w:pStyle w:val="Style7"/>
        <w:keepNext w:val="0"/>
        <w:keepLines w:val="0"/>
        <w:widowControl w:val="0"/>
        <w:shd w:val="clear" w:color="auto" w:fill="auto"/>
        <w:bidi w:val="0"/>
        <w:spacing w:before="0"/>
        <w:ind w:left="0" w:right="0" w:firstLine="0"/>
        <w:jc w:val="left"/>
      </w:pPr>
      <w:r>
        <w:rPr>
          <w:color w:val="000000"/>
          <w:spacing w:val="0"/>
          <w:w w:val="100"/>
          <w:position w:val="0"/>
          <w:shd w:val="clear" w:color="auto" w:fill="auto"/>
          <w:lang w:val="en-US" w:eastAsia="en-US" w:bidi="en-US"/>
        </w:rPr>
        <w:t>Report the disclosure to the Safeguarding Officer immediately.</w:t>
      </w:r>
    </w:p>
    <w:p>
      <w:pPr>
        <w:pStyle w:val="Style10"/>
        <w:keepNext/>
        <w:keepLines/>
        <w:widowControl w:val="0"/>
        <w:shd w:val="clear" w:color="auto" w:fill="auto"/>
        <w:bidi w:val="0"/>
        <w:spacing w:before="0" w:after="0"/>
        <w:ind w:left="0" w:right="0" w:firstLine="0"/>
        <w:jc w:val="left"/>
      </w:pPr>
      <w:bookmarkStart w:id="58" w:name="bookmark58"/>
      <w:r>
        <w:rPr>
          <w:color w:val="000000"/>
          <w:spacing w:val="0"/>
          <w:w w:val="100"/>
          <w:position w:val="0"/>
          <w:shd w:val="clear" w:color="auto" w:fill="auto"/>
          <w:lang w:val="en-US" w:eastAsia="en-US" w:bidi="en-US"/>
        </w:rPr>
        <w:t>Steps to Take After an Incident or Concern</w:t>
      </w:r>
      <w:bookmarkEnd w:id="58"/>
    </w:p>
    <w:p>
      <w:pPr>
        <w:pStyle w:val="Style7"/>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Report concerns as soon as possible: Notify the safeguarding lead or another designated manager. If they are unavailable, begin the reporting process or contact local authorities directly. Immediate danger: Call emergency services at 999.</w:t>
      </w:r>
    </w:p>
    <w:p>
      <w:pPr>
        <w:pStyle w:val="Style7"/>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Non-immediate danger: Use non-emergency contact numbers such as 101, visit a police station, contact the NSPCC, or notify the local council's children’s social care team.</w:t>
      </w:r>
    </w:p>
    <w:p>
      <w:pPr>
        <w:pStyle w:val="Style7"/>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Provide a complete and honest report: Document observations or statements that led to the suspicion.</w:t>
      </w:r>
    </w:p>
    <w:p>
      <w:pPr>
        <w:pStyle w:val="Style7"/>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Record and submit notes: Record what was seen, heard, or said, ensuring they are signed, dated, and promptly handed to the Safeguarding Officer.</w:t>
      </w:r>
    </w:p>
    <w:p>
      <w:pPr>
        <w:pStyle w:val="Style7"/>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Follow up: Ensure the manager or leader has taken action and follow up on the reported concern.</w:t>
      </w:r>
    </w:p>
    <w:p>
      <w:pPr>
        <w:pStyle w:val="Style7"/>
        <w:keepNext w:val="0"/>
        <w:keepLines w:val="0"/>
        <w:widowControl w:val="0"/>
        <w:shd w:val="clear" w:color="auto" w:fill="auto"/>
        <w:bidi w:val="0"/>
        <w:spacing w:before="0"/>
        <w:ind w:left="0" w:right="0" w:firstLine="0"/>
        <w:jc w:val="left"/>
      </w:pPr>
      <w:r>
        <w:rPr>
          <w:color w:val="000000"/>
          <w:spacing w:val="0"/>
          <w:w w:val="100"/>
          <w:position w:val="0"/>
          <w:shd w:val="clear" w:color="auto" w:fill="auto"/>
          <w:lang w:val="en-US" w:eastAsia="en-US" w:bidi="en-US"/>
        </w:rPr>
        <w:t>Prevent further harm: Ensure no one is placed in a position that could exacerbate the risk.</w:t>
      </w:r>
    </w:p>
    <w:p>
      <w:pPr>
        <w:pStyle w:val="Style7"/>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Report if not acted upon: If safeguarding leads or managers fail to act, notify the police or local authority directly.</w:t>
      </w:r>
    </w:p>
    <w:p>
      <w:pPr>
        <w:pStyle w:val="Style7"/>
        <w:keepNext w:val="0"/>
        <w:keepLines w:val="0"/>
        <w:widowControl w:val="0"/>
        <w:shd w:val="clear" w:color="auto" w:fill="auto"/>
        <w:bidi w:val="0"/>
        <w:spacing w:before="0"/>
        <w:ind w:left="0" w:right="0" w:firstLine="0"/>
        <w:jc w:val="left"/>
      </w:pPr>
      <w:r>
        <w:rPr>
          <w:color w:val="000000"/>
          <w:spacing w:val="0"/>
          <w:w w:val="100"/>
          <w:position w:val="0"/>
          <w:shd w:val="clear" w:color="auto" w:fill="auto"/>
          <w:lang w:val="en-US" w:eastAsia="en-US" w:bidi="en-US"/>
        </w:rPr>
        <w:t>Stay informed: Keep updated on the status of the child through communication with social workers or relevant agencies.</w:t>
      </w:r>
    </w:p>
    <w:p>
      <w:pPr>
        <w:pStyle w:val="Style10"/>
        <w:keepNext/>
        <w:keepLines/>
        <w:widowControl w:val="0"/>
        <w:shd w:val="clear" w:color="auto" w:fill="auto"/>
        <w:bidi w:val="0"/>
        <w:spacing w:before="0" w:after="0"/>
        <w:ind w:left="0" w:right="0" w:firstLine="0"/>
        <w:jc w:val="left"/>
      </w:pPr>
      <w:bookmarkStart w:id="60" w:name="bookmark60"/>
      <w:r>
        <w:rPr>
          <w:color w:val="000000"/>
          <w:spacing w:val="0"/>
          <w:w w:val="100"/>
          <w:position w:val="0"/>
          <w:shd w:val="clear" w:color="auto" w:fill="auto"/>
          <w:lang w:val="en-US" w:eastAsia="en-US" w:bidi="en-US"/>
        </w:rPr>
        <w:t>Operational Safeguarding Practices</w:t>
      </w:r>
      <w:bookmarkEnd w:id="60"/>
    </w:p>
    <w:p>
      <w:pPr>
        <w:pStyle w:val="Style7"/>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Safeguarding is a standard agenda item in service delivery and operational management meetings.</w:t>
      </w:r>
    </w:p>
    <w:p>
      <w:pPr>
        <w:pStyle w:val="Style7"/>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All leaders of operational teams stay informed by reviewing local child safeguarding board websites.</w:t>
      </w:r>
    </w:p>
    <w:p>
      <w:pPr>
        <w:pStyle w:val="Style7"/>
        <w:keepNext w:val="0"/>
        <w:keepLines w:val="0"/>
        <w:widowControl w:val="0"/>
        <w:shd w:val="clear" w:color="auto" w:fill="auto"/>
        <w:bidi w:val="0"/>
        <w:spacing w:before="0"/>
        <w:ind w:left="0" w:right="0" w:firstLine="0"/>
        <w:jc w:val="both"/>
      </w:pPr>
      <w:r>
        <w:rPr>
          <w:color w:val="000000"/>
          <w:spacing w:val="0"/>
          <w:w w:val="100"/>
          <w:position w:val="0"/>
          <w:shd w:val="clear" w:color="auto" w:fill="auto"/>
          <w:lang w:val="en-US" w:eastAsia="en-US" w:bidi="en-US"/>
        </w:rPr>
        <w:t>Unity of Migrant Workers collaborates with relevant agencies, addresses individual cases, and incorporates best practices and new legislation to ensure strategies effectively meet the needs of tenants and clients.</w:t>
      </w:r>
    </w:p>
    <w:p>
      <w:pPr>
        <w:pStyle w:val="Style7"/>
        <w:keepNext w:val="0"/>
        <w:keepLines w:val="0"/>
        <w:widowControl w:val="0"/>
        <w:shd w:val="clear" w:color="auto" w:fill="auto"/>
        <w:bidi w:val="0"/>
        <w:spacing w:before="0"/>
        <w:ind w:left="0" w:right="0" w:firstLine="0"/>
        <w:jc w:val="both"/>
      </w:pPr>
      <w:r>
        <w:rPr>
          <w:color w:val="000000"/>
          <w:spacing w:val="0"/>
          <w:w w:val="100"/>
          <w:position w:val="0"/>
          <w:shd w:val="clear" w:color="auto" w:fill="auto"/>
          <w:lang w:val="en-US" w:eastAsia="en-US" w:bidi="en-US"/>
        </w:rPr>
        <w:t>This policy if for the sole use of Unity of Migrant Workers and up to date as of December 2027</w:t>
      </w:r>
    </w:p>
    <w:p>
      <w:pPr>
        <w:pStyle w:val="Style7"/>
        <w:keepNext w:val="0"/>
        <w:keepLines w:val="0"/>
        <w:widowControl w:val="0"/>
        <w:shd w:val="clear" w:color="auto" w:fill="auto"/>
        <w:bidi w:val="0"/>
        <w:spacing w:before="0" w:after="0"/>
        <w:ind w:left="0" w:right="0" w:firstLine="0"/>
        <w:jc w:val="both"/>
      </w:pPr>
      <w:r>
        <w:rPr>
          <w:color w:val="000000"/>
          <w:spacing w:val="0"/>
          <w:w w:val="100"/>
          <w:position w:val="0"/>
          <w:shd w:val="clear" w:color="auto" w:fill="auto"/>
          <w:lang w:val="en-US" w:eastAsia="en-US" w:bidi="en-US"/>
        </w:rPr>
        <w:t>Nominated Lead for Child Safeguarding</w:t>
      </w:r>
    </w:p>
    <w:p>
      <w:pPr>
        <w:pStyle w:val="Style7"/>
        <w:keepNext w:val="0"/>
        <w:keepLines w:val="0"/>
        <w:widowControl w:val="0"/>
        <w:shd w:val="clear" w:color="auto" w:fill="auto"/>
        <w:tabs>
          <w:tab w:pos="1980" w:val="left"/>
        </w:tabs>
        <w:bidi w:val="0"/>
        <w:spacing w:before="0" w:after="0"/>
        <w:ind w:left="0" w:right="0" w:firstLine="0"/>
        <w:jc w:val="both"/>
      </w:pPr>
      <w:r>
        <w:rPr>
          <w:color w:val="000000"/>
          <w:spacing w:val="0"/>
          <w:w w:val="100"/>
          <w:position w:val="0"/>
          <w:shd w:val="clear" w:color="auto" w:fill="auto"/>
          <w:lang w:val="en-US" w:eastAsia="en-US" w:bidi="en-US"/>
        </w:rPr>
        <w:t>Name:</w:t>
        <w:tab/>
        <w:t>Ali Kilinc</w:t>
      </w:r>
    </w:p>
    <w:p>
      <w:pPr>
        <w:pStyle w:val="Style7"/>
        <w:keepNext w:val="0"/>
        <w:keepLines w:val="0"/>
        <w:widowControl w:val="0"/>
        <w:shd w:val="clear" w:color="auto" w:fill="auto"/>
        <w:tabs>
          <w:tab w:pos="1980" w:val="left"/>
        </w:tabs>
        <w:bidi w:val="0"/>
        <w:spacing w:before="0" w:after="0"/>
        <w:ind w:left="0" w:right="0" w:firstLine="0"/>
        <w:jc w:val="both"/>
      </w:pPr>
      <w:r>
        <w:rPr>
          <w:color w:val="000000"/>
          <w:spacing w:val="0"/>
          <w:w w:val="100"/>
          <w:position w:val="0"/>
          <w:shd w:val="clear" w:color="auto" w:fill="auto"/>
          <w:lang w:val="en-US" w:eastAsia="en-US" w:bidi="en-US"/>
        </w:rPr>
        <w:t>Email address:</w:t>
        <w:tab/>
      </w:r>
      <w:r>
        <w:fldChar w:fldCharType="begin"/>
      </w:r>
      <w:r>
        <w:rPr/>
        <w:instrText> HYPERLINK "mailto:alikkilinc@gmail.com" </w:instrText>
      </w:r>
      <w:r>
        <w:fldChar w:fldCharType="separate"/>
      </w:r>
      <w:r>
        <w:rPr>
          <w:color w:val="000000"/>
          <w:spacing w:val="0"/>
          <w:w w:val="100"/>
          <w:position w:val="0"/>
          <w:shd w:val="clear" w:color="auto" w:fill="auto"/>
          <w:lang w:val="en-US" w:eastAsia="en-US" w:bidi="en-US"/>
        </w:rPr>
        <w:t>alikkilinc@gmail.com</w:t>
      </w:r>
      <w:r>
        <w:fldChar w:fldCharType="end"/>
      </w:r>
    </w:p>
    <w:p>
      <w:pPr>
        <w:pStyle w:val="Style7"/>
        <w:keepNext w:val="0"/>
        <w:keepLines w:val="0"/>
        <w:widowControl w:val="0"/>
        <w:shd w:val="clear" w:color="auto" w:fill="auto"/>
        <w:bidi w:val="0"/>
        <w:spacing w:before="0"/>
        <w:ind w:left="0" w:right="0" w:firstLine="0"/>
        <w:jc w:val="both"/>
      </w:pPr>
      <w:r>
        <w:rPr>
          <w:color w:val="000000"/>
          <w:spacing w:val="0"/>
          <w:w w:val="100"/>
          <w:position w:val="0"/>
          <w:shd w:val="clear" w:color="auto" w:fill="auto"/>
          <w:lang w:val="en-US" w:eastAsia="en-US" w:bidi="en-US"/>
        </w:rPr>
        <w:t>Telephone number: 07986294483</w:t>
      </w:r>
    </w:p>
    <w:p>
      <w:pPr>
        <w:pStyle w:val="Style7"/>
        <w:keepNext w:val="0"/>
        <w:keepLines w:val="0"/>
        <w:widowControl w:val="0"/>
        <w:shd w:val="clear" w:color="auto" w:fill="auto"/>
        <w:bidi w:val="0"/>
        <w:spacing w:before="0" w:after="0"/>
        <w:ind w:left="0" w:right="0" w:firstLine="0"/>
        <w:jc w:val="both"/>
      </w:pPr>
      <w:r>
        <w:rPr>
          <w:color w:val="000000"/>
          <w:spacing w:val="0"/>
          <w:w w:val="100"/>
          <w:position w:val="0"/>
          <w:shd w:val="clear" w:color="auto" w:fill="auto"/>
          <w:lang w:val="en-US" w:eastAsia="en-US" w:bidi="en-US"/>
        </w:rPr>
        <w:t>Deputy Senior Lead for Child Safeguarding</w:t>
      </w:r>
    </w:p>
    <w:p>
      <w:pPr>
        <w:pStyle w:val="Style7"/>
        <w:keepNext w:val="0"/>
        <w:keepLines w:val="0"/>
        <w:widowControl w:val="0"/>
        <w:shd w:val="clear" w:color="auto" w:fill="auto"/>
        <w:tabs>
          <w:tab w:pos="1980" w:val="left"/>
        </w:tabs>
        <w:bidi w:val="0"/>
        <w:spacing w:before="0" w:after="0"/>
        <w:ind w:left="0" w:right="0" w:firstLine="0"/>
        <w:jc w:val="both"/>
      </w:pPr>
      <w:r>
        <w:rPr>
          <w:color w:val="000000"/>
          <w:spacing w:val="0"/>
          <w:w w:val="100"/>
          <w:position w:val="0"/>
          <w:shd w:val="clear" w:color="auto" w:fill="auto"/>
          <w:lang w:val="en-US" w:eastAsia="en-US" w:bidi="en-US"/>
        </w:rPr>
        <w:t>Name:</w:t>
        <w:tab/>
        <w:t>Ozgur Aslan</w:t>
      </w:r>
    </w:p>
    <w:p>
      <w:pPr>
        <w:pStyle w:val="Style7"/>
        <w:keepNext w:val="0"/>
        <w:keepLines w:val="0"/>
        <w:widowControl w:val="0"/>
        <w:shd w:val="clear" w:color="auto" w:fill="auto"/>
        <w:tabs>
          <w:tab w:pos="1980" w:val="left"/>
        </w:tabs>
        <w:bidi w:val="0"/>
        <w:spacing w:before="0" w:after="0"/>
        <w:ind w:left="0" w:right="0" w:firstLine="0"/>
        <w:jc w:val="both"/>
      </w:pPr>
      <w:r>
        <w:rPr>
          <w:color w:val="000000"/>
          <w:spacing w:val="0"/>
          <w:w w:val="100"/>
          <w:position w:val="0"/>
          <w:shd w:val="clear" w:color="auto" w:fill="auto"/>
          <w:lang w:val="en-US" w:eastAsia="en-US" w:bidi="en-US"/>
        </w:rPr>
        <w:t>Email address:</w:t>
        <w:tab/>
      </w:r>
      <w:r>
        <w:fldChar w:fldCharType="begin"/>
      </w:r>
      <w:r>
        <w:rPr/>
        <w:instrText> HYPERLINK "mailto:igeb@igeb.org.uk" </w:instrText>
      </w:r>
      <w:r>
        <w:fldChar w:fldCharType="separate"/>
      </w:r>
      <w:r>
        <w:rPr>
          <w:color w:val="000000"/>
          <w:spacing w:val="0"/>
          <w:w w:val="100"/>
          <w:position w:val="0"/>
          <w:shd w:val="clear" w:color="auto" w:fill="auto"/>
          <w:lang w:val="en-US" w:eastAsia="en-US" w:bidi="en-US"/>
        </w:rPr>
        <w:t>igeb@igeb.org.uk</w:t>
      </w:r>
      <w:r>
        <w:fldChar w:fldCharType="end"/>
      </w:r>
    </w:p>
    <w:p>
      <w:pPr>
        <w:pStyle w:val="Style7"/>
        <w:keepNext w:val="0"/>
        <w:keepLines w:val="0"/>
        <w:widowControl w:val="0"/>
        <w:shd w:val="clear" w:color="auto" w:fill="auto"/>
        <w:bidi w:val="0"/>
        <w:spacing w:before="0" w:after="5680"/>
        <w:ind w:left="0" w:right="0" w:firstLine="0"/>
        <w:jc w:val="both"/>
      </w:pPr>
      <w:r>
        <w:rPr>
          <w:color w:val="000000"/>
          <w:spacing w:val="0"/>
          <w:w w:val="100"/>
          <w:position w:val="0"/>
          <w:shd w:val="clear" w:color="auto" w:fill="auto"/>
          <w:lang w:val="en-US" w:eastAsia="en-US" w:bidi="en-US"/>
        </w:rPr>
        <w:t>Telephone number: 07761890002</w:t>
      </w:r>
    </w:p>
    <w:p>
      <w:pPr>
        <w:pStyle w:val="Style13"/>
        <w:keepNext/>
        <w:keepLines/>
        <w:widowControl w:val="0"/>
        <w:pBdr>
          <w:top w:val="single" w:sz="4" w:space="0" w:color="auto"/>
        </w:pBdr>
        <w:shd w:val="clear" w:color="auto" w:fill="auto"/>
        <w:bidi w:val="0"/>
        <w:spacing w:before="0" w:after="80" w:line="240" w:lineRule="auto"/>
        <w:ind w:left="0" w:right="0" w:firstLine="0"/>
        <w:jc w:val="center"/>
      </w:pPr>
      <w:r>
        <w:fldChar w:fldCharType="begin"/>
      </w:r>
      <w:r>
        <w:rPr/>
        <w:instrText> HYPERLINK "http://www.umwb.org.uk" </w:instrText>
      </w:r>
      <w:r>
        <w:fldChar w:fldCharType="separate"/>
      </w:r>
      <w:bookmarkStart w:id="62" w:name="bookmark62"/>
      <w:r>
        <w:rPr>
          <w:spacing w:val="0"/>
          <w:w w:val="100"/>
          <w:position w:val="0"/>
          <w:sz w:val="24"/>
          <w:szCs w:val="24"/>
          <w:shd w:val="clear" w:color="auto" w:fill="auto"/>
          <w:lang w:val="en-US" w:eastAsia="en-US" w:bidi="en-US"/>
        </w:rPr>
        <w:t>www.umwb.org.uk</w:t>
      </w:r>
      <w:r>
        <w:fldChar w:fldCharType="end"/>
      </w:r>
      <w:r>
        <w:rPr>
          <w:spacing w:val="0"/>
          <w:w w:val="100"/>
          <w:position w:val="0"/>
          <w:sz w:val="24"/>
          <w:szCs w:val="24"/>
          <w:shd w:val="clear" w:color="auto" w:fill="auto"/>
          <w:lang w:val="en-US" w:eastAsia="en-US" w:bidi="en-US"/>
        </w:rPr>
        <w:t xml:space="preserve"> - </w:t>
      </w:r>
      <w:r>
        <w:fldChar w:fldCharType="begin"/>
      </w:r>
      <w:r>
        <w:rPr/>
        <w:instrText> HYPERLINK "mailto:info@umwb.org.uk" </w:instrText>
      </w:r>
      <w:r>
        <w:fldChar w:fldCharType="separate"/>
      </w:r>
      <w:r>
        <w:rPr>
          <w:spacing w:val="0"/>
          <w:w w:val="100"/>
          <w:position w:val="0"/>
          <w:sz w:val="24"/>
          <w:szCs w:val="24"/>
          <w:shd w:val="clear" w:color="auto" w:fill="auto"/>
          <w:lang w:val="en-US" w:eastAsia="en-US" w:bidi="en-US"/>
        </w:rPr>
        <w:t>info@umwb.org.uk</w:t>
      </w:r>
      <w:bookmarkEnd w:id="62"/>
      <w:r>
        <w:fldChar w:fldCharType="end"/>
      </w:r>
    </w:p>
    <w:p>
      <w:pPr>
        <w:pStyle w:val="Style13"/>
        <w:keepNext/>
        <w:keepLines/>
        <w:widowControl w:val="0"/>
        <w:shd w:val="clear" w:color="auto" w:fill="auto"/>
        <w:bidi w:val="0"/>
        <w:spacing w:before="0" w:after="260" w:line="240" w:lineRule="auto"/>
        <w:ind w:left="0" w:right="0" w:firstLine="0"/>
        <w:jc w:val="center"/>
      </w:pPr>
      <w:bookmarkStart w:id="64" w:name="bookmark64"/>
      <w:r>
        <w:rPr>
          <w:spacing w:val="0"/>
          <w:w w:val="100"/>
          <w:position w:val="0"/>
          <w:sz w:val="24"/>
          <w:szCs w:val="24"/>
          <w:shd w:val="clear" w:color="auto" w:fill="auto"/>
          <w:lang w:val="en-US" w:eastAsia="en-US" w:bidi="en-US"/>
        </w:rPr>
        <w:t>53 Stoke Newington High Street, N16 8EL, London</w:t>
      </w:r>
      <w:bookmarkEnd w:id="64"/>
    </w:p>
    <w:sectPr>
      <w:footnotePr>
        <w:pos w:val="pageBottom"/>
        <w:numFmt w:val="decimal"/>
        <w:numRestart w:val="continuous"/>
      </w:footnotePr>
      <w:pgSz w:w="12240" w:h="15840"/>
      <w:pgMar w:top="270" w:right="1437" w:bottom="936" w:left="1394" w:header="0" w:footer="508" w:gutter="0"/>
      <w:pgNumType w:start="1"/>
      <w:cols w:space="720"/>
      <w:noEndnote/>
      <w:rtlGutter w:val="0"/>
      <w:docGrid w:linePitch="360"/>
    </w:sectPr>
  </w:body>
</w:document>
</file>

<file path=word/footnotes.xml><?xml version="1.0" encoding="utf-8"?>
<w:footnot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footnote w:id="0" w:type="separator">
    <w:p>
      <w:r/>
    </w:p>
  </w:footnote>
  <w:footnote w:id="1" w:type="continuationSeparator">
    <w:p>
      <w:r/>
    </w:p>
  </w:footnote>
</w:footnotes>
</file>

<file path=word/numbering.xml><?xml version="1.0" encoding="utf-8"?>
<w:numbering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abstractNum w:abstractNumId="0">
    <w:multiLevelType w:val="multilevel"/>
    <w:lvl w:ilvl="0">
      <w:start w:val="1"/>
      <w:numFmt w:val="decimal"/>
      <w:lvlText w:val="%1."/>
      <w:rPr>
        <w:rFonts w:ascii="Arial" w:eastAsia="Arial" w:hAnsi="Arial" w:cs="Arial"/>
        <w:b/>
        <w:bCs/>
        <w:i w:val="0"/>
        <w:iCs w:val="0"/>
        <w:smallCaps w:val="0"/>
        <w:strike w:val="0"/>
        <w:color w:val="000000"/>
        <w:spacing w:val="0"/>
        <w:w w:val="100"/>
        <w:position w:val="0"/>
        <w:sz w:val="22"/>
        <w:szCs w:val="22"/>
        <w:u w:val="none"/>
        <w:shd w:val="clear" w:color="auto" w:fill="auto"/>
        <w:lang w:val="en-US" w:eastAsia="en-US" w:bidi="en-US"/>
      </w:rPr>
    </w:lvl>
  </w:abstractNum>
  <w:abstractNum w:abstractNumId="2">
    <w:multiLevelType w:val="multilevel"/>
    <w:lvl w:ilvl="0">
      <w:start w:val="1"/>
      <w:numFmt w:val="bullet"/>
      <w:lvlText w:val="-"/>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bidi="en-US"/>
      </w:rPr>
    </w:lvl>
  </w:abstractNum>
  <w:abstractNum w:abstractNumId="4">
    <w:multiLevelType w:val="multilevel"/>
    <w:lvl w:ilvl="0">
      <w:start w:val="1"/>
      <w:numFmt w:val="decimal"/>
      <w:lvlText w:val="%1."/>
      <w:rPr>
        <w:rFonts w:ascii="Arial" w:eastAsia="Arial" w:hAnsi="Arial" w:cs="Arial"/>
        <w:b/>
        <w:bCs/>
        <w:i w:val="0"/>
        <w:iCs w:val="0"/>
        <w:smallCaps w:val="0"/>
        <w:strike w:val="0"/>
        <w:color w:val="000000"/>
        <w:spacing w:val="0"/>
        <w:w w:val="100"/>
        <w:position w:val="0"/>
        <w:sz w:val="22"/>
        <w:szCs w:val="22"/>
        <w:u w:val="none"/>
        <w:shd w:val="clear" w:color="auto" w:fill="auto"/>
        <w:lang w:val="en-US" w:eastAsia="en-US" w:bidi="en-US"/>
      </w:rPr>
    </w:lvl>
    <w:lvl w:ilvl="1">
      <w:start w:val="1"/>
      <w:numFmt w:val="decimal"/>
      <w:lvlText w:val="%1.%2"/>
      <w:rPr>
        <w:rFonts w:ascii="Arial" w:eastAsia="Arial" w:hAnsi="Arial" w:cs="Arial"/>
        <w:b/>
        <w:bCs/>
        <w:i w:val="0"/>
        <w:iCs w:val="0"/>
        <w:smallCaps w:val="0"/>
        <w:strike w:val="0"/>
        <w:color w:val="000000"/>
        <w:spacing w:val="0"/>
        <w:w w:val="100"/>
        <w:position w:val="0"/>
        <w:sz w:val="22"/>
        <w:szCs w:val="22"/>
        <w:u w:val="none"/>
        <w:shd w:val="clear" w:color="auto" w:fill="auto"/>
        <w:lang w:val="en-US" w:eastAsia="en-US" w:bidi="en-US"/>
      </w:rPr>
    </w:lvl>
  </w:abstractNum>
  <w:num w:numId="1">
    <w:abstractNumId w:val="0"/>
  </w:num>
  <w:num w:numId="3">
    <w:abstractNumId w:val="2"/>
  </w:num>
  <w:num w:numId="5">
    <w:abstractNumId w:val="4"/>
  </w:num>
</w:numbering>
</file>

<file path=word/settings.xml><?xml version="1.0" encoding="utf-8"?>
<w:setting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zoom w:val="fullPage"/>
  <w:drawingGridHorizontalSpacing w:val="181"/>
  <w:drawingGridVerticalSpacing w:val="181"/>
  <w:displayHorizontalDrawingGridEvery w:val="1"/>
  <w:displayVerticalDrawingGridEvery w:val="1"/>
  <w:characterSpacingControl w:val="compressPunctuation"/>
  <w:footnotePr>
    <w:pos w:val="pageBottom"/>
    <w:numFmt w:val="decimal"/>
    <w:numRestart w:val="continuous"/>
    <w:footnote w:id="0"/>
    <w:footnote w:id="1"/>
  </w:footnotePr>
  <w:compat>
    <w:doNotExpandShiftReturn/>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docDefaults>
    <w:rPrDefault>
      <w:rPr>
        <w:rFonts w:ascii="Microsoft Sans Serif" w:eastAsia="Microsoft Sans Serif" w:hAnsi="Microsoft Sans Serif" w:cs="Microsoft Sans Serif"/>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Microsoft Sans Serif" w:eastAsia="Microsoft Sans Serif" w:hAnsi="Microsoft Sans Serif" w:cs="Microsoft Sans Serif"/>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Microsoft Sans Serif" w:eastAsia="Microsoft Sans Serif" w:hAnsi="Microsoft Sans Serif" w:cs="Microsoft Sans Serif"/>
      <w:color w:val="000000"/>
      <w:spacing w:val="0"/>
      <w:w w:val="100"/>
      <w:position w:val="0"/>
      <w:sz w:val="24"/>
      <w:szCs w:val="24"/>
      <w:shd w:val="clear" w:color="auto" w:fill="auto"/>
      <w:lang w:val="en-US" w:eastAsia="en-US" w:bidi="en-US"/>
    </w:rPr>
  </w:style>
  <w:style w:type="character" w:customStyle="1" w:styleId="CharStyle3">
    <w:name w:val="Heading #1_"/>
    <w:basedOn w:val="DefaultParagraphFont"/>
    <w:link w:val="Style2"/>
    <w:rPr>
      <w:rFonts w:ascii="Calibri" w:eastAsia="Calibri" w:hAnsi="Calibri" w:cs="Calibri"/>
      <w:b w:val="0"/>
      <w:bCs w:val="0"/>
      <w:i w:val="0"/>
      <w:iCs w:val="0"/>
      <w:smallCaps w:val="0"/>
      <w:strike w:val="0"/>
      <w:sz w:val="64"/>
      <w:szCs w:val="64"/>
      <w:u w:val="none"/>
    </w:rPr>
  </w:style>
  <w:style w:type="character" w:customStyle="1" w:styleId="CharStyle6">
    <w:name w:val="Body text (2)_"/>
    <w:basedOn w:val="DefaultParagraphFont"/>
    <w:link w:val="Style5"/>
    <w:rPr>
      <w:rFonts w:ascii="Arial" w:eastAsia="Arial" w:hAnsi="Arial" w:cs="Arial"/>
      <w:b/>
      <w:bCs/>
      <w:i w:val="0"/>
      <w:iCs w:val="0"/>
      <w:smallCaps w:val="0"/>
      <w:strike w:val="0"/>
      <w:color w:val="454545"/>
      <w:sz w:val="8"/>
      <w:szCs w:val="8"/>
      <w:u w:val="none"/>
    </w:rPr>
  </w:style>
  <w:style w:type="character" w:customStyle="1" w:styleId="CharStyle8">
    <w:name w:val="Body text_"/>
    <w:basedOn w:val="DefaultParagraphFont"/>
    <w:link w:val="Style7"/>
    <w:rPr>
      <w:rFonts w:ascii="Arial" w:eastAsia="Arial" w:hAnsi="Arial" w:cs="Arial"/>
      <w:b w:val="0"/>
      <w:bCs w:val="0"/>
      <w:i w:val="0"/>
      <w:iCs w:val="0"/>
      <w:smallCaps w:val="0"/>
      <w:strike w:val="0"/>
      <w:sz w:val="22"/>
      <w:szCs w:val="22"/>
      <w:u w:val="none"/>
    </w:rPr>
  </w:style>
  <w:style w:type="character" w:customStyle="1" w:styleId="CharStyle11">
    <w:name w:val="Heading #3_"/>
    <w:basedOn w:val="DefaultParagraphFont"/>
    <w:link w:val="Style10"/>
    <w:rPr>
      <w:rFonts w:ascii="Arial" w:eastAsia="Arial" w:hAnsi="Arial" w:cs="Arial"/>
      <w:b/>
      <w:bCs/>
      <w:i w:val="0"/>
      <w:iCs w:val="0"/>
      <w:smallCaps w:val="0"/>
      <w:strike w:val="0"/>
      <w:sz w:val="22"/>
      <w:szCs w:val="22"/>
      <w:u w:val="none"/>
    </w:rPr>
  </w:style>
  <w:style w:type="character" w:customStyle="1" w:styleId="CharStyle14">
    <w:name w:val="Heading #2_"/>
    <w:basedOn w:val="DefaultParagraphFont"/>
    <w:link w:val="Style13"/>
    <w:rPr>
      <w:rFonts w:ascii="Arial" w:eastAsia="Arial" w:hAnsi="Arial" w:cs="Arial"/>
      <w:b w:val="0"/>
      <w:bCs w:val="0"/>
      <w:i w:val="0"/>
      <w:iCs w:val="0"/>
      <w:smallCaps w:val="0"/>
      <w:strike w:val="0"/>
      <w:color w:val="FF0000"/>
      <w:u w:val="none"/>
    </w:rPr>
  </w:style>
  <w:style w:type="paragraph" w:customStyle="1" w:styleId="Style2">
    <w:name w:val="Heading #1"/>
    <w:basedOn w:val="Normal"/>
    <w:link w:val="CharStyle3"/>
    <w:pPr>
      <w:widowControl w:val="0"/>
      <w:shd w:val="clear" w:color="auto" w:fill="auto"/>
      <w:jc w:val="center"/>
      <w:outlineLvl w:val="0"/>
    </w:pPr>
    <w:rPr>
      <w:rFonts w:ascii="Calibri" w:eastAsia="Calibri" w:hAnsi="Calibri" w:cs="Calibri"/>
      <w:b w:val="0"/>
      <w:bCs w:val="0"/>
      <w:i w:val="0"/>
      <w:iCs w:val="0"/>
      <w:smallCaps w:val="0"/>
      <w:strike w:val="0"/>
      <w:sz w:val="64"/>
      <w:szCs w:val="64"/>
      <w:u w:val="none"/>
    </w:rPr>
  </w:style>
  <w:style w:type="paragraph" w:customStyle="1" w:styleId="Style5">
    <w:name w:val="Body text (2)"/>
    <w:basedOn w:val="Normal"/>
    <w:link w:val="CharStyle6"/>
    <w:pPr>
      <w:widowControl w:val="0"/>
      <w:shd w:val="clear" w:color="auto" w:fill="auto"/>
      <w:spacing w:after="1280"/>
    </w:pPr>
    <w:rPr>
      <w:rFonts w:ascii="Arial" w:eastAsia="Arial" w:hAnsi="Arial" w:cs="Arial"/>
      <w:b/>
      <w:bCs/>
      <w:i w:val="0"/>
      <w:iCs w:val="0"/>
      <w:smallCaps w:val="0"/>
      <w:strike w:val="0"/>
      <w:color w:val="454545"/>
      <w:sz w:val="8"/>
      <w:szCs w:val="8"/>
      <w:u w:val="none"/>
    </w:rPr>
  </w:style>
  <w:style w:type="paragraph" w:styleId="Style7">
    <w:name w:val="Body text"/>
    <w:basedOn w:val="Normal"/>
    <w:link w:val="CharStyle8"/>
    <w:qFormat/>
    <w:pPr>
      <w:widowControl w:val="0"/>
      <w:shd w:val="clear" w:color="auto" w:fill="auto"/>
      <w:spacing w:after="260" w:line="276" w:lineRule="auto"/>
    </w:pPr>
    <w:rPr>
      <w:rFonts w:ascii="Arial" w:eastAsia="Arial" w:hAnsi="Arial" w:cs="Arial"/>
      <w:b w:val="0"/>
      <w:bCs w:val="0"/>
      <w:i w:val="0"/>
      <w:iCs w:val="0"/>
      <w:smallCaps w:val="0"/>
      <w:strike w:val="0"/>
      <w:sz w:val="22"/>
      <w:szCs w:val="22"/>
      <w:u w:val="none"/>
    </w:rPr>
  </w:style>
  <w:style w:type="paragraph" w:customStyle="1" w:styleId="Style10">
    <w:name w:val="Heading #3"/>
    <w:basedOn w:val="Normal"/>
    <w:link w:val="CharStyle11"/>
    <w:pPr>
      <w:widowControl w:val="0"/>
      <w:shd w:val="clear" w:color="auto" w:fill="auto"/>
      <w:spacing w:line="276" w:lineRule="auto"/>
      <w:outlineLvl w:val="2"/>
    </w:pPr>
    <w:rPr>
      <w:rFonts w:ascii="Arial" w:eastAsia="Arial" w:hAnsi="Arial" w:cs="Arial"/>
      <w:b/>
      <w:bCs/>
      <w:i w:val="0"/>
      <w:iCs w:val="0"/>
      <w:smallCaps w:val="0"/>
      <w:strike w:val="0"/>
      <w:sz w:val="22"/>
      <w:szCs w:val="22"/>
      <w:u w:val="none"/>
    </w:rPr>
  </w:style>
  <w:style w:type="paragraph" w:customStyle="1" w:styleId="Style13">
    <w:name w:val="Heading #2"/>
    <w:basedOn w:val="Normal"/>
    <w:link w:val="CharStyle14"/>
    <w:pPr>
      <w:widowControl w:val="0"/>
      <w:shd w:val="clear" w:color="auto" w:fill="auto"/>
      <w:spacing w:after="170"/>
      <w:jc w:val="center"/>
      <w:outlineLvl w:val="1"/>
    </w:pPr>
    <w:rPr>
      <w:rFonts w:ascii="Arial" w:eastAsia="Arial" w:hAnsi="Arial" w:cs="Arial"/>
      <w:b w:val="0"/>
      <w:bCs w:val="0"/>
      <w:i w:val="0"/>
      <w:iCs w:val="0"/>
      <w:smallCaps w:val="0"/>
      <w:strike w:val="0"/>
      <w:color w:val="FF0000"/>
      <w:u w:val="none"/>
    </w:rPr>
  </w:style>
</w:styles>
</file>

<file path=word/_rels/document.xml.rels>&#65279;<?xml version="1.0" encoding="UTF-8" standalone="yes"?>
<Relationships xmlns="http://schemas.openxmlformats.org/package/2006/relationships"><Relationship Id="rId1" Type="http://schemas.openxmlformats.org/officeDocument/2006/relationships/footnotes" Target="footnote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settings" Target="settings.xml"/></Relationships>
</file>

<file path=docProps/core.xml><?xml version="1.0" encoding="utf-8"?>
<cp:coreProperties xmlns:cp="http://schemas.openxmlformats.org/package/2006/metadata/core-properties" xmlns:dc="http://purl.org/dc/elements/1.1/">
  <dc:title>UNITY OF MIGRANT WORKERS SAFEGUARDING CHILDREN AND ADULTS AT RISK POLICY</dc:title>
  <dc:subject/>
  <dc:creator/>
  <cp:keywords/>
</cp:coreProperties>
</file>